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1697" w:rsidRPr="00FA1697" w:rsidRDefault="008C576A" w:rsidP="00FA1697">
      <w:pPr>
        <w:spacing w:before="100" w:beforeAutospacing="1" w:after="0"/>
        <w:outlineLvl w:val="1"/>
        <w:rPr>
          <w:rFonts w:ascii="akzidenz-grotesk_proRgEx" w:eastAsia="Times New Roman" w:hAnsi="akzidenz-grotesk_proRgEx" w:cs="Times New Roman"/>
          <w:caps/>
          <w:color w:val="FFFFFF"/>
          <w:spacing w:val="8"/>
          <w:sz w:val="18"/>
          <w:szCs w:val="18"/>
        </w:rPr>
      </w:pPr>
      <w:r>
        <w:rPr>
          <w:rFonts w:ascii="akzidenz-grotesk_proRgEx" w:eastAsia="Times New Roman" w:hAnsi="akzidenz-grotesk_proRgEx" w:cs="Times New Roman"/>
          <w:caps/>
          <w:color w:val="FFFFFF"/>
          <w:spacing w:val="8"/>
          <w:sz w:val="18"/>
          <w:szCs w:val="18"/>
          <w:shd w:val="clear" w:color="auto" w:fill="007681"/>
        </w:rPr>
        <w:t xml:space="preserve">Business </w:t>
      </w:r>
      <w:r w:rsidR="000003A4">
        <w:rPr>
          <w:rFonts w:ascii="akzidenz-grotesk_proRgEx" w:eastAsia="Times New Roman" w:hAnsi="akzidenz-grotesk_proRgEx" w:cs="Times New Roman"/>
          <w:caps/>
          <w:color w:val="FFFFFF"/>
          <w:spacing w:val="8"/>
          <w:sz w:val="18"/>
          <w:szCs w:val="18"/>
          <w:shd w:val="clear" w:color="auto" w:fill="007681"/>
        </w:rPr>
        <w:t>services</w:t>
      </w:r>
    </w:p>
    <w:p w:rsidR="00FA1697" w:rsidRPr="00FA1697" w:rsidRDefault="00FA1697" w:rsidP="00FA1697">
      <w:pPr>
        <w:spacing w:before="100" w:beforeAutospacing="1" w:after="150"/>
        <w:rPr>
          <w:rFonts w:ascii="akzidenz-grotesk_pro_regulaRg" w:eastAsia="Times New Roman" w:hAnsi="akzidenz-grotesk_pro_regulaRg" w:cs="Times New Roman"/>
          <w:color w:val="666666"/>
          <w:sz w:val="23"/>
          <w:szCs w:val="23"/>
        </w:rPr>
      </w:pPr>
      <w:r w:rsidRPr="00FA1697">
        <w:rPr>
          <w:rFonts w:ascii="akzidenz-grotesk_pro_regulaRg" w:eastAsia="Times New Roman" w:hAnsi="akzidenz-grotesk_pro_regulaRg" w:cs="Times New Roman"/>
          <w:color w:val="666666"/>
          <w:sz w:val="23"/>
          <w:szCs w:val="23"/>
        </w:rPr>
        <w:t xml:space="preserve">Our federal business tax and federal individual tax specialists provide an in-depth understanding of the latest federal tax exemption provisions or tangible property deductions. </w:t>
      </w:r>
      <w:r w:rsidR="00DB438B">
        <w:rPr>
          <w:rFonts w:ascii="akzidenz-grotesk_pro_regulaRg" w:eastAsia="Times New Roman" w:hAnsi="akzidenz-grotesk_pro_regulaRg" w:cs="Times New Roman"/>
          <w:color w:val="666666"/>
          <w:sz w:val="23"/>
          <w:szCs w:val="23"/>
        </w:rPr>
        <w:t>We</w:t>
      </w:r>
      <w:r w:rsidRPr="00FA1697">
        <w:rPr>
          <w:rFonts w:ascii="akzidenz-grotesk_pro_regulaRg" w:eastAsia="Times New Roman" w:hAnsi="akzidenz-grotesk_pro_regulaRg" w:cs="Times New Roman"/>
          <w:color w:val="666666"/>
          <w:sz w:val="23"/>
          <w:szCs w:val="23"/>
        </w:rPr>
        <w:t xml:space="preserve"> take the time to really get to know your organization and goals, so </w:t>
      </w:r>
      <w:r w:rsidR="00DB438B">
        <w:rPr>
          <w:rFonts w:ascii="akzidenz-grotesk_pro_regulaRg" w:eastAsia="Times New Roman" w:hAnsi="akzidenz-grotesk_pro_regulaRg" w:cs="Times New Roman"/>
          <w:color w:val="666666"/>
          <w:sz w:val="23"/>
          <w:szCs w:val="23"/>
        </w:rPr>
        <w:t>you</w:t>
      </w:r>
      <w:r w:rsidRPr="00FA1697">
        <w:rPr>
          <w:rFonts w:ascii="akzidenz-grotesk_pro_regulaRg" w:eastAsia="Times New Roman" w:hAnsi="akzidenz-grotesk_pro_regulaRg" w:cs="Times New Roman"/>
          <w:color w:val="666666"/>
          <w:sz w:val="23"/>
          <w:szCs w:val="23"/>
        </w:rPr>
        <w:t xml:space="preserve"> </w:t>
      </w:r>
      <w:r w:rsidR="00DB438B">
        <w:rPr>
          <w:rFonts w:ascii="akzidenz-grotesk_pro_regulaRg" w:eastAsia="Times New Roman" w:hAnsi="akzidenz-grotesk_pro_regulaRg" w:cs="Times New Roman"/>
          <w:color w:val="666666"/>
          <w:sz w:val="23"/>
          <w:szCs w:val="23"/>
        </w:rPr>
        <w:t>benefit from</w:t>
      </w:r>
      <w:r w:rsidRPr="00FA1697">
        <w:rPr>
          <w:rFonts w:ascii="akzidenz-grotesk_pro_regulaRg" w:eastAsia="Times New Roman" w:hAnsi="akzidenz-grotesk_pro_regulaRg" w:cs="Times New Roman"/>
          <w:color w:val="666666"/>
          <w:sz w:val="23"/>
          <w:szCs w:val="23"/>
        </w:rPr>
        <w:t xml:space="preserve"> </w:t>
      </w:r>
      <w:r w:rsidR="00DB438B">
        <w:rPr>
          <w:rFonts w:ascii="akzidenz-grotesk_pro_regulaRg" w:eastAsia="Times New Roman" w:hAnsi="akzidenz-grotesk_pro_regulaRg" w:cs="Times New Roman"/>
          <w:color w:val="666666"/>
          <w:sz w:val="23"/>
          <w:szCs w:val="23"/>
        </w:rPr>
        <w:t xml:space="preserve">our </w:t>
      </w:r>
      <w:r w:rsidRPr="00FA1697">
        <w:rPr>
          <w:rFonts w:ascii="akzidenz-grotesk_pro_regulaRg" w:eastAsia="Times New Roman" w:hAnsi="akzidenz-grotesk_pro_regulaRg" w:cs="Times New Roman"/>
          <w:color w:val="666666"/>
          <w:sz w:val="23"/>
          <w:szCs w:val="23"/>
        </w:rPr>
        <w:t>knowledge of the tax code to help</w:t>
      </w:r>
      <w:r w:rsidR="00DB438B">
        <w:rPr>
          <w:rFonts w:ascii="akzidenz-grotesk_pro_regulaRg" w:eastAsia="Times New Roman" w:hAnsi="akzidenz-grotesk_pro_regulaRg" w:cs="Times New Roman"/>
          <w:color w:val="666666"/>
          <w:sz w:val="23"/>
          <w:szCs w:val="23"/>
        </w:rPr>
        <w:t xml:space="preserve"> </w:t>
      </w:r>
      <w:r w:rsidRPr="00FA1697">
        <w:rPr>
          <w:rFonts w:ascii="akzidenz-grotesk_pro_regulaRg" w:eastAsia="Times New Roman" w:hAnsi="akzidenz-grotesk_pro_regulaRg" w:cs="Times New Roman"/>
          <w:color w:val="666666"/>
          <w:sz w:val="23"/>
          <w:szCs w:val="23"/>
        </w:rPr>
        <w:t>mitigate risk</w:t>
      </w:r>
      <w:r w:rsidR="00DB438B">
        <w:rPr>
          <w:rFonts w:ascii="akzidenz-grotesk_pro_regulaRg" w:eastAsia="Times New Roman" w:hAnsi="akzidenz-grotesk_pro_regulaRg" w:cs="Times New Roman"/>
          <w:color w:val="666666"/>
          <w:sz w:val="23"/>
          <w:szCs w:val="23"/>
        </w:rPr>
        <w:t>s</w:t>
      </w:r>
      <w:r w:rsidRPr="00FA1697">
        <w:rPr>
          <w:rFonts w:ascii="akzidenz-grotesk_pro_regulaRg" w:eastAsia="Times New Roman" w:hAnsi="akzidenz-grotesk_pro_regulaRg" w:cs="Times New Roman"/>
          <w:color w:val="666666"/>
          <w:sz w:val="23"/>
          <w:szCs w:val="23"/>
        </w:rPr>
        <w:t xml:space="preserve">, increase profits and </w:t>
      </w:r>
      <w:r w:rsidR="00DB438B">
        <w:rPr>
          <w:rFonts w:ascii="akzidenz-grotesk_pro_regulaRg" w:eastAsia="Times New Roman" w:hAnsi="akzidenz-grotesk_pro_regulaRg" w:cs="Times New Roman"/>
          <w:color w:val="666666"/>
          <w:sz w:val="23"/>
          <w:szCs w:val="23"/>
        </w:rPr>
        <w:t>move your business forward with compliance on every level.</w:t>
      </w:r>
      <w:r w:rsidR="008C576A">
        <w:rPr>
          <w:rFonts w:ascii="akzidenz-grotesk_pro_regulaRg" w:eastAsia="Times New Roman" w:hAnsi="akzidenz-grotesk_pro_regulaRg" w:cs="Times New Roman"/>
          <w:color w:val="666666"/>
          <w:sz w:val="23"/>
          <w:szCs w:val="23"/>
        </w:rPr>
        <w:t xml:space="preserve"> </w:t>
      </w:r>
      <w:r w:rsidR="008C576A" w:rsidRPr="00FA1697">
        <w:rPr>
          <w:rFonts w:ascii="akzidenz-grotesk_pro_regulaRg" w:eastAsia="Times New Roman" w:hAnsi="akzidenz-grotesk_pro_regulaRg" w:cs="Times New Roman"/>
          <w:color w:val="666666"/>
          <w:sz w:val="23"/>
          <w:szCs w:val="23"/>
        </w:rPr>
        <w:t>Business owners and high-net-worth individuals often come to us hoping to reduce their tax burden. To make that happen, we need to know what you have in mind for your company</w:t>
      </w:r>
    </w:p>
    <w:p w:rsidR="00FA1697" w:rsidRPr="00FA1697" w:rsidRDefault="00FA1697" w:rsidP="00FA1697">
      <w:pPr>
        <w:spacing w:before="100" w:beforeAutospacing="1" w:after="150"/>
        <w:rPr>
          <w:rFonts w:ascii="akzidenz-grotesk_pro_regulaRg" w:eastAsia="Times New Roman" w:hAnsi="akzidenz-grotesk_pro_regulaRg" w:cs="Times New Roman"/>
          <w:color w:val="666666"/>
          <w:sz w:val="23"/>
          <w:szCs w:val="23"/>
        </w:rPr>
      </w:pPr>
      <w:r w:rsidRPr="00FA1697">
        <w:rPr>
          <w:rFonts w:ascii="akzidenz-grotesk_pro_regulaRg" w:eastAsia="Times New Roman" w:hAnsi="akzidenz-grotesk_pro_regulaRg" w:cs="Times New Roman"/>
          <w:color w:val="666666"/>
          <w:sz w:val="23"/>
          <w:szCs w:val="23"/>
        </w:rPr>
        <w:t>Our federal tax team focuses on helping you reduce your federal business tax burdens. Our services include:</w:t>
      </w:r>
    </w:p>
    <w:p w:rsidR="00FA1697" w:rsidRPr="00FA1697" w:rsidRDefault="00FA1697" w:rsidP="00FA1697">
      <w:pPr>
        <w:numPr>
          <w:ilvl w:val="0"/>
          <w:numId w:val="1"/>
        </w:numPr>
        <w:spacing w:before="100" w:beforeAutospacing="1" w:after="75"/>
        <w:ind w:left="450"/>
        <w:rPr>
          <w:rFonts w:ascii="akzidenz-grotesk_pro_regulaRg" w:eastAsia="Times New Roman" w:hAnsi="akzidenz-grotesk_pro_regulaRg" w:cs="Times New Roman"/>
          <w:color w:val="666666"/>
          <w:sz w:val="23"/>
          <w:szCs w:val="23"/>
        </w:rPr>
      </w:pPr>
      <w:r w:rsidRPr="00FA1697">
        <w:rPr>
          <w:rFonts w:ascii="akzidenz-grotesk_pro_regulaRg" w:eastAsia="Times New Roman" w:hAnsi="akzidenz-grotesk_pro_regulaRg" w:cs="Times New Roman"/>
          <w:b/>
          <w:bCs/>
          <w:color w:val="666666"/>
          <w:sz w:val="23"/>
          <w:szCs w:val="23"/>
        </w:rPr>
        <w:t>Federal Business Tax Preparation:</w:t>
      </w:r>
      <w:r w:rsidRPr="00FA1697">
        <w:rPr>
          <w:rFonts w:ascii="akzidenz-grotesk_pro_regulaRg" w:eastAsia="Times New Roman" w:hAnsi="akzidenz-grotesk_pro_regulaRg" w:cs="Times New Roman"/>
          <w:color w:val="666666"/>
          <w:sz w:val="23"/>
          <w:szCs w:val="23"/>
        </w:rPr>
        <w:t xml:space="preserve"> Whether you need to file federal business tax Form 1120 or Form 1065 for partners in limited liability partnerships, you need a trusted partner to ensure you</w:t>
      </w:r>
      <w:r w:rsidR="00755084">
        <w:rPr>
          <w:rFonts w:ascii="akzidenz-grotesk_pro_regulaRg" w:eastAsia="Times New Roman" w:hAnsi="akzidenz-grotesk_pro_regulaRg" w:cs="Times New Roman"/>
          <w:color w:val="666666"/>
          <w:sz w:val="23"/>
          <w:szCs w:val="23"/>
        </w:rPr>
        <w:t xml:space="preserve"> are</w:t>
      </w:r>
      <w:r w:rsidRPr="00FA1697">
        <w:rPr>
          <w:rFonts w:ascii="akzidenz-grotesk_pro_regulaRg" w:eastAsia="Times New Roman" w:hAnsi="akzidenz-grotesk_pro_regulaRg" w:cs="Times New Roman"/>
          <w:color w:val="666666"/>
          <w:sz w:val="23"/>
          <w:szCs w:val="23"/>
        </w:rPr>
        <w:t xml:space="preserve"> IRS compliant.</w:t>
      </w:r>
    </w:p>
    <w:p w:rsidR="00FA1697" w:rsidRPr="00FA1697" w:rsidRDefault="00FA1697" w:rsidP="00FA1697">
      <w:pPr>
        <w:numPr>
          <w:ilvl w:val="0"/>
          <w:numId w:val="1"/>
        </w:numPr>
        <w:spacing w:before="100" w:beforeAutospacing="1" w:after="75"/>
        <w:ind w:left="450"/>
        <w:rPr>
          <w:rFonts w:ascii="akzidenz-grotesk_pro_regulaRg" w:eastAsia="Times New Roman" w:hAnsi="akzidenz-grotesk_pro_regulaRg" w:cs="Times New Roman"/>
          <w:color w:val="666666"/>
          <w:sz w:val="23"/>
          <w:szCs w:val="23"/>
        </w:rPr>
      </w:pPr>
      <w:r w:rsidRPr="00FA1697">
        <w:rPr>
          <w:rFonts w:ascii="akzidenz-grotesk_pro_regulaRg" w:eastAsia="Times New Roman" w:hAnsi="akzidenz-grotesk_pro_regulaRg" w:cs="Times New Roman"/>
          <w:b/>
          <w:bCs/>
          <w:color w:val="666666"/>
          <w:sz w:val="23"/>
          <w:szCs w:val="23"/>
        </w:rPr>
        <w:t>Schedule K-1:</w:t>
      </w:r>
      <w:r w:rsidRPr="00FA1697">
        <w:rPr>
          <w:rFonts w:ascii="akzidenz-grotesk_pro_regulaRg" w:eastAsia="Times New Roman" w:hAnsi="akzidenz-grotesk_pro_regulaRg" w:cs="Times New Roman"/>
          <w:color w:val="666666"/>
          <w:sz w:val="23"/>
          <w:szCs w:val="23"/>
        </w:rPr>
        <w:t xml:space="preserve"> If you are a member of a partnership, you’re required to prepare a Schedule K-1 to report each partner's share of income, losses and federal tax exemptions.</w:t>
      </w:r>
    </w:p>
    <w:p w:rsidR="00FA1697" w:rsidRPr="00FA1697" w:rsidRDefault="00FA1697" w:rsidP="00FA1697">
      <w:pPr>
        <w:numPr>
          <w:ilvl w:val="0"/>
          <w:numId w:val="1"/>
        </w:numPr>
        <w:spacing w:before="100" w:beforeAutospacing="1" w:after="75"/>
        <w:ind w:left="450"/>
        <w:rPr>
          <w:rFonts w:ascii="akzidenz-grotesk_pro_regulaRg" w:eastAsia="Times New Roman" w:hAnsi="akzidenz-grotesk_pro_regulaRg" w:cs="Times New Roman"/>
          <w:color w:val="666666"/>
          <w:sz w:val="23"/>
          <w:szCs w:val="23"/>
        </w:rPr>
      </w:pPr>
      <w:r w:rsidRPr="00FA1697">
        <w:rPr>
          <w:rFonts w:ascii="akzidenz-grotesk_pro_regulaRg" w:eastAsia="Times New Roman" w:hAnsi="akzidenz-grotesk_pro_regulaRg" w:cs="Times New Roman"/>
          <w:b/>
          <w:bCs/>
          <w:color w:val="666666"/>
          <w:sz w:val="23"/>
          <w:szCs w:val="23"/>
        </w:rPr>
        <w:t xml:space="preserve">Federal Tax Credits &amp; Incentives: </w:t>
      </w:r>
      <w:r w:rsidR="00755084">
        <w:rPr>
          <w:rFonts w:ascii="akzidenz-grotesk_pro_regulaRg" w:eastAsia="Times New Roman" w:hAnsi="akzidenz-grotesk_pro_regulaRg" w:cs="Times New Roman"/>
          <w:b/>
          <w:bCs/>
          <w:color w:val="666666"/>
          <w:sz w:val="23"/>
          <w:szCs w:val="23"/>
        </w:rPr>
        <w:t>a</w:t>
      </w:r>
      <w:r w:rsidRPr="00FA1697">
        <w:rPr>
          <w:rFonts w:ascii="akzidenz-grotesk_pro_regulaRg" w:eastAsia="Times New Roman" w:hAnsi="akzidenz-grotesk_pro_regulaRg" w:cs="Times New Roman"/>
          <w:color w:val="666666"/>
          <w:sz w:val="23"/>
          <w:szCs w:val="23"/>
        </w:rPr>
        <w:t xml:space="preserve">t the federal tax level, there are numerous federal tax exemptions and credits designed to help individuals and their families save money and reduce their annual tax bill. </w:t>
      </w:r>
    </w:p>
    <w:p w:rsidR="00DB438B" w:rsidRPr="000003A4" w:rsidRDefault="00FA1697" w:rsidP="003877EB">
      <w:pPr>
        <w:numPr>
          <w:ilvl w:val="0"/>
          <w:numId w:val="1"/>
        </w:numPr>
        <w:spacing w:before="100" w:beforeAutospacing="1" w:after="75"/>
        <w:ind w:left="450"/>
      </w:pPr>
      <w:r w:rsidRPr="00FA1697">
        <w:rPr>
          <w:rFonts w:ascii="akzidenz-grotesk_pro_regulaRg" w:eastAsia="Times New Roman" w:hAnsi="akzidenz-grotesk_pro_regulaRg" w:cs="Times New Roman"/>
          <w:b/>
          <w:bCs/>
          <w:color w:val="666666"/>
          <w:sz w:val="23"/>
          <w:szCs w:val="23"/>
        </w:rPr>
        <w:t>Federal Tax Law Updates:  </w:t>
      </w:r>
      <w:r w:rsidR="00DB438B" w:rsidRPr="00DB438B">
        <w:rPr>
          <w:rFonts w:ascii="akzidenz-grotesk_pro_regulaRg" w:eastAsia="Times New Roman" w:hAnsi="akzidenz-grotesk_pro_regulaRg" w:cs="Times New Roman"/>
          <w:color w:val="666666"/>
          <w:sz w:val="23"/>
          <w:szCs w:val="23"/>
        </w:rPr>
        <w:t>We</w:t>
      </w:r>
      <w:r w:rsidRPr="00FA1697">
        <w:rPr>
          <w:rFonts w:ascii="akzidenz-grotesk_pro_regulaRg" w:eastAsia="Times New Roman" w:hAnsi="akzidenz-grotesk_pro_regulaRg" w:cs="Times New Roman"/>
          <w:color w:val="666666"/>
          <w:sz w:val="23"/>
          <w:szCs w:val="23"/>
        </w:rPr>
        <w:t xml:space="preserve"> stay updated on the latest tax laws from the IRS and Congress, as well as the Accounting Standard Updates issued by the FASB. </w:t>
      </w:r>
    </w:p>
    <w:p w:rsidR="000003A4" w:rsidRPr="000003A4" w:rsidRDefault="000003A4" w:rsidP="003877EB">
      <w:pPr>
        <w:numPr>
          <w:ilvl w:val="0"/>
          <w:numId w:val="1"/>
        </w:numPr>
        <w:spacing w:before="100" w:beforeAutospacing="1" w:after="75"/>
        <w:ind w:left="450"/>
      </w:pPr>
      <w:r>
        <w:rPr>
          <w:rFonts w:ascii="akzidenz-grotesk_pro_regulaRg" w:eastAsia="Times New Roman" w:hAnsi="akzidenz-grotesk_pro_regulaRg" w:cs="Times New Roman"/>
          <w:b/>
          <w:bCs/>
          <w:color w:val="666666"/>
          <w:sz w:val="23"/>
          <w:szCs w:val="23"/>
        </w:rPr>
        <w:t>Business Specialty Services</w:t>
      </w:r>
    </w:p>
    <w:p w:rsidR="000003A4" w:rsidRPr="00FA1697" w:rsidRDefault="000003A4" w:rsidP="000003A4">
      <w:pPr>
        <w:numPr>
          <w:ilvl w:val="0"/>
          <w:numId w:val="1"/>
        </w:numPr>
        <w:spacing w:before="100" w:beforeAutospacing="1" w:after="75"/>
        <w:rPr>
          <w:rFonts w:ascii="akzidenz-grotesk_pro_regulaRg" w:eastAsia="Times New Roman" w:hAnsi="akzidenz-grotesk_pro_regulaRg" w:cs="Times New Roman"/>
          <w:color w:val="666666"/>
          <w:sz w:val="23"/>
          <w:szCs w:val="23"/>
        </w:rPr>
      </w:pPr>
      <w:r w:rsidRPr="00FA1697">
        <w:rPr>
          <w:rFonts w:ascii="akzidenz-grotesk_pro_regulaRg" w:eastAsia="Times New Roman" w:hAnsi="akzidenz-grotesk_pro_regulaRg" w:cs="Times New Roman"/>
          <w:color w:val="666666"/>
          <w:sz w:val="23"/>
          <w:szCs w:val="23"/>
        </w:rPr>
        <w:t xml:space="preserve">Business succession planning </w:t>
      </w:r>
    </w:p>
    <w:p w:rsidR="000003A4" w:rsidRPr="00FA1697" w:rsidRDefault="000003A4" w:rsidP="000003A4">
      <w:pPr>
        <w:numPr>
          <w:ilvl w:val="0"/>
          <w:numId w:val="1"/>
        </w:numPr>
        <w:spacing w:before="100" w:beforeAutospacing="1" w:after="75"/>
        <w:rPr>
          <w:rFonts w:ascii="akzidenz-grotesk_pro_regulaRg" w:eastAsia="Times New Roman" w:hAnsi="akzidenz-grotesk_pro_regulaRg" w:cs="Times New Roman"/>
          <w:color w:val="666666"/>
          <w:sz w:val="23"/>
          <w:szCs w:val="23"/>
        </w:rPr>
      </w:pPr>
      <w:r w:rsidRPr="00FA1697">
        <w:rPr>
          <w:rFonts w:ascii="akzidenz-grotesk_pro_regulaRg" w:eastAsia="Times New Roman" w:hAnsi="akzidenz-grotesk_pro_regulaRg" w:cs="Times New Roman"/>
          <w:color w:val="666666"/>
          <w:sz w:val="23"/>
          <w:szCs w:val="23"/>
        </w:rPr>
        <w:t xml:space="preserve">Stock diversification planning and compensation planning </w:t>
      </w:r>
    </w:p>
    <w:p w:rsidR="000003A4" w:rsidRPr="00FA1697" w:rsidRDefault="000003A4" w:rsidP="000003A4">
      <w:pPr>
        <w:numPr>
          <w:ilvl w:val="0"/>
          <w:numId w:val="1"/>
        </w:numPr>
        <w:spacing w:before="100" w:beforeAutospacing="1" w:after="75"/>
        <w:rPr>
          <w:rFonts w:ascii="akzidenz-grotesk_pro_regulaRg" w:eastAsia="Times New Roman" w:hAnsi="akzidenz-grotesk_pro_regulaRg" w:cs="Times New Roman"/>
          <w:color w:val="666666"/>
          <w:sz w:val="23"/>
          <w:szCs w:val="23"/>
        </w:rPr>
      </w:pPr>
      <w:r w:rsidRPr="00FA1697">
        <w:rPr>
          <w:rFonts w:ascii="akzidenz-grotesk_pro_regulaRg" w:eastAsia="Times New Roman" w:hAnsi="akzidenz-grotesk_pro_regulaRg" w:cs="Times New Roman"/>
          <w:color w:val="666666"/>
          <w:sz w:val="23"/>
          <w:szCs w:val="23"/>
        </w:rPr>
        <w:t>Stock option training for executives and their employees</w:t>
      </w:r>
    </w:p>
    <w:p w:rsidR="000003A4" w:rsidRPr="000003A4" w:rsidRDefault="000003A4" w:rsidP="000003A4">
      <w:pPr>
        <w:numPr>
          <w:ilvl w:val="0"/>
          <w:numId w:val="1"/>
        </w:numPr>
        <w:spacing w:before="100" w:beforeAutospacing="1" w:after="75"/>
        <w:rPr>
          <w:rFonts w:ascii="akzidenz-grotesk_pro_regulaRg" w:eastAsia="Times New Roman" w:hAnsi="akzidenz-grotesk_pro_regulaRg" w:cs="Times New Roman"/>
          <w:color w:val="666666"/>
          <w:sz w:val="23"/>
          <w:szCs w:val="23"/>
        </w:rPr>
      </w:pPr>
      <w:r w:rsidRPr="00FA1697">
        <w:rPr>
          <w:rFonts w:ascii="akzidenz-grotesk_pro_regulaRg" w:eastAsia="Times New Roman" w:hAnsi="akzidenz-grotesk_pro_regulaRg" w:cs="Times New Roman"/>
          <w:color w:val="666666"/>
          <w:sz w:val="23"/>
          <w:szCs w:val="23"/>
        </w:rPr>
        <w:t>Outsourced accounting and bookkeeping services</w:t>
      </w:r>
    </w:p>
    <w:p w:rsidR="00FA1697" w:rsidRPr="00FA1697" w:rsidRDefault="008C576A" w:rsidP="00FA1697">
      <w:pPr>
        <w:spacing w:before="100" w:beforeAutospacing="1" w:after="0"/>
        <w:outlineLvl w:val="1"/>
        <w:rPr>
          <w:rFonts w:ascii="akzidenz-grotesk_proRgEx" w:eastAsia="Times New Roman" w:hAnsi="akzidenz-grotesk_proRgEx" w:cs="Times New Roman"/>
          <w:caps/>
          <w:color w:val="FFFFFF"/>
          <w:spacing w:val="8"/>
          <w:sz w:val="18"/>
          <w:szCs w:val="18"/>
        </w:rPr>
      </w:pPr>
      <w:proofErr w:type="gramStart"/>
      <w:r>
        <w:rPr>
          <w:rFonts w:ascii="akzidenz-grotesk_proRgEx" w:eastAsia="Times New Roman" w:hAnsi="akzidenz-grotesk_proRgEx" w:cs="Times New Roman"/>
          <w:caps/>
          <w:color w:val="FFFFFF"/>
          <w:spacing w:val="8"/>
          <w:sz w:val="18"/>
          <w:szCs w:val="18"/>
          <w:shd w:val="clear" w:color="auto" w:fill="007681"/>
        </w:rPr>
        <w:t xml:space="preserve">individual </w:t>
      </w:r>
      <w:r w:rsidR="000003A4">
        <w:rPr>
          <w:rFonts w:ascii="akzidenz-grotesk_proRgEx" w:eastAsia="Times New Roman" w:hAnsi="akzidenz-grotesk_proRgEx" w:cs="Times New Roman"/>
          <w:caps/>
          <w:color w:val="FFFFFF"/>
          <w:spacing w:val="8"/>
          <w:sz w:val="18"/>
          <w:szCs w:val="18"/>
          <w:shd w:val="clear" w:color="auto" w:fill="007681"/>
        </w:rPr>
        <w:t>,</w:t>
      </w:r>
      <w:proofErr w:type="gramEnd"/>
      <w:r w:rsidR="000003A4">
        <w:rPr>
          <w:rFonts w:ascii="akzidenz-grotesk_proRgEx" w:eastAsia="Times New Roman" w:hAnsi="akzidenz-grotesk_proRgEx" w:cs="Times New Roman"/>
          <w:caps/>
          <w:color w:val="FFFFFF"/>
          <w:spacing w:val="8"/>
          <w:sz w:val="18"/>
          <w:szCs w:val="18"/>
          <w:shd w:val="clear" w:color="auto" w:fill="007681"/>
        </w:rPr>
        <w:t xml:space="preserve"> estate and trust services</w:t>
      </w:r>
    </w:p>
    <w:p w:rsidR="00FA1697" w:rsidRPr="00FA1697" w:rsidRDefault="00FA1697" w:rsidP="00FA1697">
      <w:pPr>
        <w:spacing w:before="100" w:beforeAutospacing="1" w:after="150"/>
        <w:rPr>
          <w:rFonts w:ascii="akzidenz-grotesk_pro_regulaRg" w:eastAsia="Times New Roman" w:hAnsi="akzidenz-grotesk_pro_regulaRg" w:cs="Times New Roman"/>
          <w:color w:val="666666"/>
          <w:sz w:val="23"/>
          <w:szCs w:val="23"/>
        </w:rPr>
      </w:pPr>
      <w:r w:rsidRPr="00FA1697">
        <w:rPr>
          <w:rFonts w:ascii="akzidenz-grotesk_pro_regulaRg" w:eastAsia="Times New Roman" w:hAnsi="akzidenz-grotesk_pro_regulaRg" w:cs="Times New Roman"/>
          <w:color w:val="666666"/>
          <w:sz w:val="23"/>
          <w:szCs w:val="23"/>
        </w:rPr>
        <w:t>Business owners and high-net-worth individuals often come to us hoping to reduce their tax burden. To make that happen, we need to know what you have in mind for your company</w:t>
      </w:r>
      <w:r w:rsidR="008C576A">
        <w:rPr>
          <w:rFonts w:ascii="akzidenz-grotesk_pro_regulaRg" w:eastAsia="Times New Roman" w:hAnsi="akzidenz-grotesk_pro_regulaRg" w:cs="Times New Roman"/>
          <w:color w:val="666666"/>
          <w:sz w:val="23"/>
          <w:szCs w:val="23"/>
        </w:rPr>
        <w:t xml:space="preserve">. </w:t>
      </w:r>
      <w:proofErr w:type="gramStart"/>
      <w:r w:rsidR="008C576A">
        <w:rPr>
          <w:rFonts w:ascii="akzidenz-grotesk_pro_regulaRg" w:eastAsia="Times New Roman" w:hAnsi="akzidenz-grotesk_pro_regulaRg" w:cs="Times New Roman"/>
          <w:color w:val="666666"/>
          <w:sz w:val="23"/>
          <w:szCs w:val="23"/>
        </w:rPr>
        <w:t>W</w:t>
      </w:r>
      <w:r w:rsidRPr="00FA1697">
        <w:rPr>
          <w:rFonts w:ascii="akzidenz-grotesk_pro_regulaRg" w:eastAsia="Times New Roman" w:hAnsi="akzidenz-grotesk_pro_regulaRg" w:cs="Times New Roman"/>
          <w:color w:val="666666"/>
          <w:sz w:val="23"/>
          <w:szCs w:val="23"/>
        </w:rPr>
        <w:t>e</w:t>
      </w:r>
      <w:proofErr w:type="gramEnd"/>
      <w:r w:rsidRPr="00FA1697">
        <w:rPr>
          <w:rFonts w:ascii="akzidenz-grotesk_pro_regulaRg" w:eastAsia="Times New Roman" w:hAnsi="akzidenz-grotesk_pro_regulaRg" w:cs="Times New Roman"/>
          <w:color w:val="666666"/>
          <w:sz w:val="23"/>
          <w:szCs w:val="23"/>
        </w:rPr>
        <w:t xml:space="preserve"> can carefully coordinate your individual tax planning with your retirement, estate and financial strategy. </w:t>
      </w:r>
      <w:r w:rsidR="008C576A">
        <w:rPr>
          <w:rFonts w:ascii="akzidenz-grotesk_pro_regulaRg" w:eastAsia="Times New Roman" w:hAnsi="akzidenz-grotesk_pro_regulaRg" w:cs="Times New Roman"/>
          <w:color w:val="666666"/>
          <w:sz w:val="23"/>
          <w:szCs w:val="23"/>
        </w:rPr>
        <w:t>The</w:t>
      </w:r>
      <w:r w:rsidRPr="00FA1697">
        <w:rPr>
          <w:rFonts w:ascii="akzidenz-grotesk_pro_regulaRg" w:eastAsia="Times New Roman" w:hAnsi="akzidenz-grotesk_pro_regulaRg" w:cs="Times New Roman"/>
          <w:color w:val="666666"/>
          <w:sz w:val="23"/>
          <w:szCs w:val="23"/>
        </w:rPr>
        <w:t xml:space="preserve"> heart of our work is finding that delicate balance between paying </w:t>
      </w:r>
      <w:r w:rsidR="008C576A">
        <w:rPr>
          <w:rFonts w:ascii="akzidenz-grotesk_pro_regulaRg" w:eastAsia="Times New Roman" w:hAnsi="akzidenz-grotesk_pro_regulaRg" w:cs="Times New Roman"/>
          <w:color w:val="666666"/>
          <w:sz w:val="23"/>
          <w:szCs w:val="23"/>
        </w:rPr>
        <w:t xml:space="preserve">only required </w:t>
      </w:r>
      <w:r w:rsidRPr="00FA1697">
        <w:rPr>
          <w:rFonts w:ascii="akzidenz-grotesk_pro_regulaRg" w:eastAsia="Times New Roman" w:hAnsi="akzidenz-grotesk_pro_regulaRg" w:cs="Times New Roman"/>
          <w:color w:val="666666"/>
          <w:sz w:val="23"/>
          <w:szCs w:val="23"/>
        </w:rPr>
        <w:t>tax</w:t>
      </w:r>
      <w:r w:rsidR="008C576A">
        <w:rPr>
          <w:rFonts w:ascii="akzidenz-grotesk_pro_regulaRg" w:eastAsia="Times New Roman" w:hAnsi="akzidenz-grotesk_pro_regulaRg" w:cs="Times New Roman"/>
          <w:color w:val="666666"/>
          <w:sz w:val="23"/>
          <w:szCs w:val="23"/>
        </w:rPr>
        <w:t>es</w:t>
      </w:r>
      <w:r w:rsidRPr="00FA1697">
        <w:rPr>
          <w:rFonts w:ascii="akzidenz-grotesk_pro_regulaRg" w:eastAsia="Times New Roman" w:hAnsi="akzidenz-grotesk_pro_regulaRg" w:cs="Times New Roman"/>
          <w:color w:val="666666"/>
          <w:sz w:val="23"/>
          <w:szCs w:val="23"/>
        </w:rPr>
        <w:t xml:space="preserve"> </w:t>
      </w:r>
      <w:r w:rsidR="008C576A">
        <w:rPr>
          <w:rFonts w:ascii="akzidenz-grotesk_pro_regulaRg" w:eastAsia="Times New Roman" w:hAnsi="akzidenz-grotesk_pro_regulaRg" w:cs="Times New Roman"/>
          <w:color w:val="666666"/>
          <w:sz w:val="23"/>
          <w:szCs w:val="23"/>
        </w:rPr>
        <w:t>when</w:t>
      </w:r>
      <w:r w:rsidRPr="00FA1697">
        <w:rPr>
          <w:rFonts w:ascii="akzidenz-grotesk_pro_regulaRg" w:eastAsia="Times New Roman" w:hAnsi="akzidenz-grotesk_pro_regulaRg" w:cs="Times New Roman"/>
          <w:color w:val="666666"/>
          <w:sz w:val="23"/>
          <w:szCs w:val="23"/>
        </w:rPr>
        <w:t xml:space="preserve"> due</w:t>
      </w:r>
      <w:r w:rsidR="008C576A">
        <w:rPr>
          <w:rFonts w:ascii="akzidenz-grotesk_pro_regulaRg" w:eastAsia="Times New Roman" w:hAnsi="akzidenz-grotesk_pro_regulaRg" w:cs="Times New Roman"/>
          <w:color w:val="666666"/>
          <w:sz w:val="23"/>
          <w:szCs w:val="23"/>
        </w:rPr>
        <w:t>, in order</w:t>
      </w:r>
      <w:r w:rsidRPr="00FA1697">
        <w:rPr>
          <w:rFonts w:ascii="akzidenz-grotesk_pro_regulaRg" w:eastAsia="Times New Roman" w:hAnsi="akzidenz-grotesk_pro_regulaRg" w:cs="Times New Roman"/>
          <w:color w:val="666666"/>
          <w:sz w:val="23"/>
          <w:szCs w:val="23"/>
        </w:rPr>
        <w:t xml:space="preserve"> avoid </w:t>
      </w:r>
      <w:r w:rsidR="008C576A">
        <w:rPr>
          <w:rFonts w:ascii="akzidenz-grotesk_pro_regulaRg" w:eastAsia="Times New Roman" w:hAnsi="akzidenz-grotesk_pro_regulaRg" w:cs="Times New Roman"/>
          <w:color w:val="666666"/>
          <w:sz w:val="23"/>
          <w:szCs w:val="23"/>
        </w:rPr>
        <w:t xml:space="preserve">unnecessary </w:t>
      </w:r>
      <w:r w:rsidRPr="00FA1697">
        <w:rPr>
          <w:rFonts w:ascii="akzidenz-grotesk_pro_regulaRg" w:eastAsia="Times New Roman" w:hAnsi="akzidenz-grotesk_pro_regulaRg" w:cs="Times New Roman"/>
          <w:color w:val="666666"/>
          <w:sz w:val="23"/>
          <w:szCs w:val="23"/>
        </w:rPr>
        <w:t xml:space="preserve">penalties. </w:t>
      </w:r>
    </w:p>
    <w:p w:rsidR="00FA1697" w:rsidRPr="00FA1697" w:rsidRDefault="00FA1697" w:rsidP="00FA1697">
      <w:pPr>
        <w:spacing w:before="100" w:beforeAutospacing="1" w:after="150"/>
        <w:rPr>
          <w:rFonts w:ascii="akzidenz-grotesk_pro_regulaRg" w:eastAsia="Times New Roman" w:hAnsi="akzidenz-grotesk_pro_regulaRg" w:cs="Times New Roman"/>
          <w:color w:val="666666"/>
          <w:sz w:val="23"/>
          <w:szCs w:val="23"/>
        </w:rPr>
      </w:pPr>
      <w:r w:rsidRPr="00FA1697">
        <w:rPr>
          <w:rFonts w:ascii="akzidenz-grotesk_pro_regulaRg" w:eastAsia="Times New Roman" w:hAnsi="akzidenz-grotesk_pro_regulaRg" w:cs="Times New Roman"/>
          <w:color w:val="666666"/>
          <w:sz w:val="23"/>
          <w:szCs w:val="23"/>
        </w:rPr>
        <w:t>In a</w:t>
      </w:r>
      <w:r w:rsidR="00C05910">
        <w:rPr>
          <w:rFonts w:ascii="akzidenz-grotesk_pro_regulaRg" w:eastAsia="Times New Roman" w:hAnsi="akzidenz-grotesk_pro_regulaRg" w:cs="Times New Roman"/>
          <w:color w:val="666666"/>
          <w:sz w:val="23"/>
          <w:szCs w:val="23"/>
        </w:rPr>
        <w:t xml:space="preserve">ddition to our corporate and partnership clients, we also </w:t>
      </w:r>
      <w:r w:rsidRPr="00FA1697">
        <w:rPr>
          <w:rFonts w:ascii="akzidenz-grotesk_pro_regulaRg" w:eastAsia="Times New Roman" w:hAnsi="akzidenz-grotesk_pro_regulaRg" w:cs="Times New Roman"/>
          <w:color w:val="666666"/>
          <w:sz w:val="23"/>
          <w:szCs w:val="23"/>
        </w:rPr>
        <w:t>specialize in individual, estate and trust services including:</w:t>
      </w:r>
    </w:p>
    <w:p w:rsidR="00FA1697" w:rsidRPr="00FA1697" w:rsidRDefault="00FA1697" w:rsidP="00FA1697">
      <w:pPr>
        <w:numPr>
          <w:ilvl w:val="0"/>
          <w:numId w:val="2"/>
        </w:numPr>
        <w:spacing w:before="100" w:beforeAutospacing="1" w:after="75"/>
        <w:ind w:left="450"/>
        <w:rPr>
          <w:rFonts w:ascii="akzidenz-grotesk_pro_regulaRg" w:eastAsia="Times New Roman" w:hAnsi="akzidenz-grotesk_pro_regulaRg" w:cs="Times New Roman"/>
          <w:color w:val="666666"/>
          <w:sz w:val="23"/>
          <w:szCs w:val="23"/>
        </w:rPr>
      </w:pPr>
      <w:r w:rsidRPr="00FA1697">
        <w:rPr>
          <w:rFonts w:ascii="akzidenz-grotesk_pro_regulaRg" w:eastAsia="Times New Roman" w:hAnsi="akzidenz-grotesk_pro_regulaRg" w:cs="Times New Roman"/>
          <w:color w:val="666666"/>
          <w:sz w:val="23"/>
          <w:szCs w:val="23"/>
        </w:rPr>
        <w:t>Income tax planning and preparation (e.g., </w:t>
      </w:r>
      <w:r w:rsidR="00C05910">
        <w:rPr>
          <w:rFonts w:ascii="akzidenz-grotesk_pro_regulaRg" w:eastAsia="Times New Roman" w:hAnsi="akzidenz-grotesk_pro_regulaRg" w:cs="Times New Roman"/>
          <w:color w:val="666666"/>
          <w:sz w:val="23"/>
          <w:szCs w:val="23"/>
        </w:rPr>
        <w:t>federal and state</w:t>
      </w:r>
      <w:r w:rsidRPr="00FA1697">
        <w:rPr>
          <w:rFonts w:ascii="akzidenz-grotesk_pro_regulaRg" w:eastAsia="Times New Roman" w:hAnsi="akzidenz-grotesk_pro_regulaRg" w:cs="Times New Roman"/>
          <w:color w:val="666666"/>
          <w:sz w:val="23"/>
          <w:szCs w:val="23"/>
        </w:rPr>
        <w:t xml:space="preserve"> returns)</w:t>
      </w:r>
    </w:p>
    <w:p w:rsidR="00FA1697" w:rsidRPr="00FA1697" w:rsidRDefault="00FA1697" w:rsidP="00FA1697">
      <w:pPr>
        <w:numPr>
          <w:ilvl w:val="0"/>
          <w:numId w:val="2"/>
        </w:numPr>
        <w:spacing w:before="100" w:beforeAutospacing="1" w:after="75"/>
        <w:ind w:left="450"/>
        <w:rPr>
          <w:rFonts w:ascii="akzidenz-grotesk_pro_regulaRg" w:eastAsia="Times New Roman" w:hAnsi="akzidenz-grotesk_pro_regulaRg" w:cs="Times New Roman"/>
          <w:color w:val="666666"/>
          <w:sz w:val="23"/>
          <w:szCs w:val="23"/>
        </w:rPr>
      </w:pPr>
      <w:r w:rsidRPr="00FA1697">
        <w:rPr>
          <w:rFonts w:ascii="akzidenz-grotesk_pro_regulaRg" w:eastAsia="Times New Roman" w:hAnsi="akzidenz-grotesk_pro_regulaRg" w:cs="Times New Roman"/>
          <w:color w:val="666666"/>
          <w:sz w:val="23"/>
          <w:szCs w:val="23"/>
        </w:rPr>
        <w:t xml:space="preserve">Charitable tax planning </w:t>
      </w:r>
    </w:p>
    <w:p w:rsidR="00FA1697" w:rsidRPr="00FA1697" w:rsidRDefault="00FA1697" w:rsidP="00FA1697">
      <w:pPr>
        <w:numPr>
          <w:ilvl w:val="0"/>
          <w:numId w:val="2"/>
        </w:numPr>
        <w:spacing w:before="100" w:beforeAutospacing="1" w:after="75"/>
        <w:ind w:left="450"/>
        <w:rPr>
          <w:rFonts w:ascii="akzidenz-grotesk_pro_regulaRg" w:eastAsia="Times New Roman" w:hAnsi="akzidenz-grotesk_pro_regulaRg" w:cs="Times New Roman"/>
          <w:color w:val="666666"/>
          <w:sz w:val="23"/>
          <w:szCs w:val="23"/>
        </w:rPr>
      </w:pPr>
      <w:r w:rsidRPr="00FA1697">
        <w:rPr>
          <w:rFonts w:ascii="akzidenz-grotesk_pro_regulaRg" w:eastAsia="Times New Roman" w:hAnsi="akzidenz-grotesk_pro_regulaRg" w:cs="Times New Roman"/>
          <w:color w:val="666666"/>
          <w:sz w:val="23"/>
          <w:szCs w:val="23"/>
        </w:rPr>
        <w:t>Estate, gift and trust tax planning and return preparation</w:t>
      </w:r>
    </w:p>
    <w:p w:rsidR="00FA1697" w:rsidRPr="00FA1697" w:rsidRDefault="00FA1697" w:rsidP="00FA1697">
      <w:pPr>
        <w:numPr>
          <w:ilvl w:val="0"/>
          <w:numId w:val="2"/>
        </w:numPr>
        <w:spacing w:before="100" w:beforeAutospacing="1" w:after="75"/>
        <w:ind w:left="450"/>
        <w:rPr>
          <w:rFonts w:ascii="akzidenz-grotesk_pro_regulaRg" w:eastAsia="Times New Roman" w:hAnsi="akzidenz-grotesk_pro_regulaRg" w:cs="Times New Roman"/>
          <w:color w:val="666666"/>
          <w:sz w:val="23"/>
          <w:szCs w:val="23"/>
        </w:rPr>
      </w:pPr>
      <w:r w:rsidRPr="00FA1697">
        <w:rPr>
          <w:rFonts w:ascii="akzidenz-grotesk_pro_regulaRg" w:eastAsia="Times New Roman" w:hAnsi="akzidenz-grotesk_pro_regulaRg" w:cs="Times New Roman"/>
          <w:color w:val="666666"/>
          <w:sz w:val="23"/>
          <w:szCs w:val="23"/>
        </w:rPr>
        <w:t xml:space="preserve">Generation-skipping transfer (GST) tax planning </w:t>
      </w:r>
    </w:p>
    <w:p w:rsidR="00FA1697" w:rsidRPr="00FA1697" w:rsidRDefault="00FA1697" w:rsidP="00FA1697">
      <w:pPr>
        <w:numPr>
          <w:ilvl w:val="0"/>
          <w:numId w:val="2"/>
        </w:numPr>
        <w:spacing w:before="100" w:beforeAutospacing="1" w:after="75"/>
        <w:ind w:left="450"/>
        <w:rPr>
          <w:rFonts w:ascii="akzidenz-grotesk_pro_regulaRg" w:eastAsia="Times New Roman" w:hAnsi="akzidenz-grotesk_pro_regulaRg" w:cs="Times New Roman"/>
          <w:color w:val="666666"/>
          <w:sz w:val="23"/>
          <w:szCs w:val="23"/>
        </w:rPr>
      </w:pPr>
      <w:r w:rsidRPr="00FA1697">
        <w:rPr>
          <w:rFonts w:ascii="akzidenz-grotesk_pro_regulaRg" w:eastAsia="Times New Roman" w:hAnsi="akzidenz-grotesk_pro_regulaRg" w:cs="Times New Roman"/>
          <w:color w:val="666666"/>
          <w:sz w:val="23"/>
          <w:szCs w:val="23"/>
        </w:rPr>
        <w:lastRenderedPageBreak/>
        <w:t>Charitable remainder trust (CRT) planning</w:t>
      </w:r>
    </w:p>
    <w:p w:rsidR="00FA1697" w:rsidRPr="00FA1697" w:rsidRDefault="00FA1697" w:rsidP="00FA1697">
      <w:pPr>
        <w:numPr>
          <w:ilvl w:val="0"/>
          <w:numId w:val="2"/>
        </w:numPr>
        <w:spacing w:before="100" w:beforeAutospacing="1" w:after="75"/>
        <w:ind w:left="450"/>
        <w:rPr>
          <w:rFonts w:ascii="akzidenz-grotesk_pro_regulaRg" w:eastAsia="Times New Roman" w:hAnsi="akzidenz-grotesk_pro_regulaRg" w:cs="Times New Roman"/>
          <w:color w:val="666666"/>
          <w:sz w:val="23"/>
          <w:szCs w:val="23"/>
        </w:rPr>
      </w:pPr>
      <w:r w:rsidRPr="00FA1697">
        <w:rPr>
          <w:rFonts w:ascii="akzidenz-grotesk_pro_regulaRg" w:eastAsia="Times New Roman" w:hAnsi="akzidenz-grotesk_pro_regulaRg" w:cs="Times New Roman"/>
          <w:color w:val="666666"/>
          <w:sz w:val="23"/>
          <w:szCs w:val="23"/>
        </w:rPr>
        <w:t>Planning for stock options and restricted stock units (RSUs)</w:t>
      </w:r>
    </w:p>
    <w:p w:rsidR="00FA1697" w:rsidRPr="00FA1697" w:rsidRDefault="00FA1697" w:rsidP="00FA1697">
      <w:pPr>
        <w:numPr>
          <w:ilvl w:val="0"/>
          <w:numId w:val="2"/>
        </w:numPr>
        <w:spacing w:before="100" w:beforeAutospacing="1" w:after="75"/>
        <w:ind w:left="450"/>
        <w:rPr>
          <w:rFonts w:ascii="akzidenz-grotesk_pro_regulaRg" w:eastAsia="Times New Roman" w:hAnsi="akzidenz-grotesk_pro_regulaRg" w:cs="Times New Roman"/>
          <w:color w:val="666666"/>
          <w:sz w:val="23"/>
          <w:szCs w:val="23"/>
        </w:rPr>
      </w:pPr>
      <w:r w:rsidRPr="00FA1697">
        <w:rPr>
          <w:rFonts w:ascii="akzidenz-grotesk_pro_regulaRg" w:eastAsia="Times New Roman" w:hAnsi="akzidenz-grotesk_pro_regulaRg" w:cs="Times New Roman"/>
          <w:color w:val="666666"/>
          <w:sz w:val="23"/>
          <w:szCs w:val="23"/>
        </w:rPr>
        <w:t xml:space="preserve">Planning for alternative minimum tax (AMT) </w:t>
      </w:r>
    </w:p>
    <w:p w:rsidR="00FA1697" w:rsidRPr="00FA1697" w:rsidRDefault="00FA1697" w:rsidP="00FA1697">
      <w:pPr>
        <w:numPr>
          <w:ilvl w:val="0"/>
          <w:numId w:val="2"/>
        </w:numPr>
        <w:spacing w:before="100" w:beforeAutospacing="1" w:after="75"/>
        <w:ind w:left="450"/>
        <w:rPr>
          <w:rFonts w:ascii="akzidenz-grotesk_pro_regulaRg" w:eastAsia="Times New Roman" w:hAnsi="akzidenz-grotesk_pro_regulaRg" w:cs="Times New Roman"/>
          <w:color w:val="666666"/>
          <w:sz w:val="23"/>
          <w:szCs w:val="23"/>
        </w:rPr>
      </w:pPr>
      <w:r w:rsidRPr="00FA1697">
        <w:rPr>
          <w:rFonts w:ascii="akzidenz-grotesk_pro_regulaRg" w:eastAsia="Times New Roman" w:hAnsi="akzidenz-grotesk_pro_regulaRg" w:cs="Times New Roman"/>
          <w:color w:val="666666"/>
          <w:sz w:val="23"/>
          <w:szCs w:val="23"/>
        </w:rPr>
        <w:t xml:space="preserve">Coordinating with other trusted advisors (e.g., attorneys, insurance consultants, etc.) </w:t>
      </w:r>
    </w:p>
    <w:p w:rsidR="00FA1697" w:rsidRDefault="00FA1697" w:rsidP="00FA1697">
      <w:pPr>
        <w:spacing w:before="100" w:beforeAutospacing="1" w:after="150"/>
        <w:rPr>
          <w:rFonts w:ascii="akzidenz-grotesk_pro_regulaRg" w:eastAsia="Times New Roman" w:hAnsi="akzidenz-grotesk_pro_regulaRg" w:cs="Times New Roman"/>
          <w:color w:val="666666"/>
          <w:sz w:val="23"/>
          <w:szCs w:val="23"/>
        </w:rPr>
      </w:pPr>
      <w:r w:rsidRPr="00FA1697">
        <w:rPr>
          <w:rFonts w:ascii="akzidenz-grotesk_pro_regulaRg" w:eastAsia="Times New Roman" w:hAnsi="akzidenz-grotesk_pro_regulaRg" w:cs="Times New Roman"/>
          <w:b/>
          <w:bCs/>
          <w:color w:val="666666"/>
          <w:sz w:val="23"/>
          <w:szCs w:val="23"/>
        </w:rPr>
        <w:t xml:space="preserve">International Tax Services </w:t>
      </w:r>
      <w:r w:rsidRPr="00FA1697">
        <w:rPr>
          <w:rFonts w:ascii="akzidenz-grotesk_pro_regulaRg" w:eastAsia="Times New Roman" w:hAnsi="akzidenz-grotesk_pro_regulaRg" w:cs="Times New Roman"/>
          <w:b/>
          <w:bCs/>
          <w:color w:val="666666"/>
          <w:sz w:val="23"/>
          <w:szCs w:val="23"/>
        </w:rPr>
        <w:br/>
      </w:r>
      <w:r w:rsidRPr="00FA1697">
        <w:rPr>
          <w:rFonts w:ascii="akzidenz-grotesk_pro_regulaRg" w:eastAsia="Times New Roman" w:hAnsi="akzidenz-grotesk_pro_regulaRg" w:cs="Times New Roman"/>
          <w:color w:val="666666"/>
          <w:sz w:val="23"/>
          <w:szCs w:val="23"/>
        </w:rPr>
        <w:t>Whether you</w:t>
      </w:r>
      <w:r w:rsidR="00C05910">
        <w:rPr>
          <w:rFonts w:ascii="akzidenz-grotesk_pro_regulaRg" w:eastAsia="Times New Roman" w:hAnsi="akzidenz-grotesk_pro_regulaRg" w:cs="Times New Roman"/>
          <w:color w:val="666666"/>
          <w:sz w:val="23"/>
          <w:szCs w:val="23"/>
        </w:rPr>
        <w:t xml:space="preserve"> are</w:t>
      </w:r>
      <w:r w:rsidRPr="00FA1697">
        <w:rPr>
          <w:rFonts w:ascii="akzidenz-grotesk_pro_regulaRg" w:eastAsia="Times New Roman" w:hAnsi="akzidenz-grotesk_pro_regulaRg" w:cs="Times New Roman"/>
          <w:color w:val="666666"/>
          <w:sz w:val="23"/>
          <w:szCs w:val="23"/>
        </w:rPr>
        <w:t xml:space="preserve"> an individual </w:t>
      </w:r>
      <w:r w:rsidR="00C05910">
        <w:rPr>
          <w:rFonts w:ascii="akzidenz-grotesk_pro_regulaRg" w:eastAsia="Times New Roman" w:hAnsi="akzidenz-grotesk_pro_regulaRg" w:cs="Times New Roman"/>
          <w:color w:val="666666"/>
          <w:sz w:val="23"/>
          <w:szCs w:val="23"/>
        </w:rPr>
        <w:t xml:space="preserve">US citizen </w:t>
      </w:r>
      <w:r w:rsidRPr="00FA1697">
        <w:rPr>
          <w:rFonts w:ascii="akzidenz-grotesk_pro_regulaRg" w:eastAsia="Times New Roman" w:hAnsi="akzidenz-grotesk_pro_regulaRg" w:cs="Times New Roman"/>
          <w:color w:val="666666"/>
          <w:sz w:val="23"/>
          <w:szCs w:val="23"/>
        </w:rPr>
        <w:t>who has a foreign source of income, who has employees working outside their “home” country or who is planning to work/reside outside of the U.S., we can help alleviate your tax concerns. </w:t>
      </w:r>
    </w:p>
    <w:p w:rsidR="000003A4" w:rsidRPr="00FA1697" w:rsidRDefault="000003A4" w:rsidP="000003A4">
      <w:pPr>
        <w:numPr>
          <w:ilvl w:val="0"/>
          <w:numId w:val="3"/>
        </w:numPr>
        <w:spacing w:before="100" w:beforeAutospacing="1" w:after="75"/>
        <w:ind w:left="450"/>
        <w:rPr>
          <w:rFonts w:ascii="akzidenz-grotesk_pro_regulaRg" w:eastAsia="Times New Roman" w:hAnsi="akzidenz-grotesk_pro_regulaRg" w:cs="Times New Roman"/>
          <w:color w:val="666666"/>
          <w:sz w:val="23"/>
          <w:szCs w:val="23"/>
        </w:rPr>
      </w:pPr>
      <w:r>
        <w:rPr>
          <w:rFonts w:ascii="akzidenz-grotesk_pro_regulaRg" w:eastAsia="Times New Roman" w:hAnsi="akzidenz-grotesk_pro_regulaRg" w:cs="Times New Roman"/>
          <w:color w:val="666666"/>
          <w:sz w:val="23"/>
          <w:szCs w:val="23"/>
        </w:rPr>
        <w:t>PFIC calculations</w:t>
      </w:r>
    </w:p>
    <w:p w:rsidR="000003A4" w:rsidRPr="00FA1697" w:rsidRDefault="000003A4" w:rsidP="000003A4">
      <w:pPr>
        <w:numPr>
          <w:ilvl w:val="0"/>
          <w:numId w:val="3"/>
        </w:numPr>
        <w:spacing w:before="100" w:beforeAutospacing="1" w:after="75"/>
        <w:ind w:left="450"/>
        <w:rPr>
          <w:rFonts w:ascii="akzidenz-grotesk_pro_regulaRg" w:eastAsia="Times New Roman" w:hAnsi="akzidenz-grotesk_pro_regulaRg" w:cs="Times New Roman"/>
          <w:color w:val="666666"/>
          <w:sz w:val="23"/>
          <w:szCs w:val="23"/>
        </w:rPr>
      </w:pPr>
      <w:r w:rsidRPr="00FA1697">
        <w:rPr>
          <w:rFonts w:ascii="akzidenz-grotesk_pro_regulaRg" w:eastAsia="Times New Roman" w:hAnsi="akzidenz-grotesk_pro_regulaRg" w:cs="Times New Roman"/>
          <w:color w:val="666666"/>
          <w:sz w:val="23"/>
          <w:szCs w:val="23"/>
        </w:rPr>
        <w:t xml:space="preserve">Stock diversification planning and compensation planning </w:t>
      </w:r>
    </w:p>
    <w:p w:rsidR="000003A4" w:rsidRPr="00FA1697" w:rsidRDefault="000003A4" w:rsidP="000003A4">
      <w:pPr>
        <w:numPr>
          <w:ilvl w:val="0"/>
          <w:numId w:val="3"/>
        </w:numPr>
        <w:spacing w:before="100" w:beforeAutospacing="1" w:after="75"/>
        <w:ind w:left="450"/>
        <w:rPr>
          <w:rFonts w:ascii="akzidenz-grotesk_pro_regulaRg" w:eastAsia="Times New Roman" w:hAnsi="akzidenz-grotesk_pro_regulaRg" w:cs="Times New Roman"/>
          <w:color w:val="666666"/>
          <w:sz w:val="23"/>
          <w:szCs w:val="23"/>
        </w:rPr>
      </w:pPr>
      <w:r w:rsidRPr="00FA1697">
        <w:rPr>
          <w:rFonts w:ascii="akzidenz-grotesk_pro_regulaRg" w:eastAsia="Times New Roman" w:hAnsi="akzidenz-grotesk_pro_regulaRg" w:cs="Times New Roman"/>
          <w:color w:val="666666"/>
          <w:sz w:val="23"/>
          <w:szCs w:val="23"/>
        </w:rPr>
        <w:t>Stock option training for executives and their employees</w:t>
      </w:r>
    </w:p>
    <w:p w:rsidR="000003A4" w:rsidRPr="00FA1697" w:rsidRDefault="000003A4" w:rsidP="000003A4">
      <w:pPr>
        <w:numPr>
          <w:ilvl w:val="0"/>
          <w:numId w:val="3"/>
        </w:numPr>
        <w:spacing w:before="100" w:beforeAutospacing="1" w:after="75"/>
        <w:ind w:left="450"/>
        <w:rPr>
          <w:rFonts w:ascii="akzidenz-grotesk_pro_regulaRg" w:eastAsia="Times New Roman" w:hAnsi="akzidenz-grotesk_pro_regulaRg" w:cs="Times New Roman"/>
          <w:color w:val="666666"/>
          <w:sz w:val="23"/>
          <w:szCs w:val="23"/>
        </w:rPr>
      </w:pPr>
      <w:r w:rsidRPr="00FA1697">
        <w:rPr>
          <w:rFonts w:ascii="akzidenz-grotesk_pro_regulaRg" w:eastAsia="Times New Roman" w:hAnsi="akzidenz-grotesk_pro_regulaRg" w:cs="Times New Roman"/>
          <w:color w:val="666666"/>
          <w:sz w:val="23"/>
          <w:szCs w:val="23"/>
        </w:rPr>
        <w:t>Outsourced accounting and bookkeeping services</w:t>
      </w:r>
    </w:p>
    <w:p w:rsidR="00FA1697" w:rsidRPr="00FA1697" w:rsidRDefault="00C05910" w:rsidP="00FA1697">
      <w:pPr>
        <w:spacing w:before="100" w:beforeAutospacing="1" w:after="0"/>
        <w:outlineLvl w:val="1"/>
        <w:rPr>
          <w:rFonts w:ascii="akzidenz-grotesk_proRgEx" w:eastAsia="Times New Roman" w:hAnsi="akzidenz-grotesk_proRgEx" w:cs="Times New Roman"/>
          <w:caps/>
          <w:color w:val="FFFFFF"/>
          <w:spacing w:val="8"/>
          <w:sz w:val="18"/>
          <w:szCs w:val="18"/>
        </w:rPr>
      </w:pPr>
      <w:bookmarkStart w:id="0" w:name="_GoBack"/>
      <w:bookmarkEnd w:id="0"/>
      <w:proofErr w:type="gramStart"/>
      <w:r>
        <w:rPr>
          <w:rFonts w:ascii="akzidenz-grotesk_proRgEx" w:eastAsia="Times New Roman" w:hAnsi="akzidenz-grotesk_proRgEx" w:cs="Times New Roman"/>
          <w:caps/>
          <w:color w:val="FFFFFF"/>
          <w:spacing w:val="8"/>
          <w:sz w:val="18"/>
          <w:szCs w:val="18"/>
          <w:shd w:val="clear" w:color="auto" w:fill="007681"/>
        </w:rPr>
        <w:t>non profit</w:t>
      </w:r>
      <w:proofErr w:type="gramEnd"/>
      <w:r>
        <w:rPr>
          <w:rFonts w:ascii="akzidenz-grotesk_proRgEx" w:eastAsia="Times New Roman" w:hAnsi="akzidenz-grotesk_proRgEx" w:cs="Times New Roman"/>
          <w:caps/>
          <w:color w:val="FFFFFF"/>
          <w:spacing w:val="8"/>
          <w:sz w:val="18"/>
          <w:szCs w:val="18"/>
          <w:shd w:val="clear" w:color="auto" w:fill="007681"/>
        </w:rPr>
        <w:t xml:space="preserve"> services</w:t>
      </w:r>
    </w:p>
    <w:p w:rsidR="00FA1697" w:rsidRPr="00FA1697" w:rsidRDefault="00FA1697" w:rsidP="00FA1697">
      <w:pPr>
        <w:spacing w:before="100" w:beforeAutospacing="1" w:after="150"/>
        <w:rPr>
          <w:rFonts w:ascii="akzidenz-grotesk_pro_regulaRg" w:eastAsia="Times New Roman" w:hAnsi="akzidenz-grotesk_pro_regulaRg" w:cs="Times New Roman"/>
          <w:color w:val="666666"/>
          <w:sz w:val="23"/>
          <w:szCs w:val="23"/>
        </w:rPr>
      </w:pPr>
      <w:r w:rsidRPr="00FA1697">
        <w:rPr>
          <w:rFonts w:ascii="akzidenz-grotesk_pro_regulaRg" w:eastAsia="Times New Roman" w:hAnsi="akzidenz-grotesk_pro_regulaRg" w:cs="Times New Roman"/>
          <w:color w:val="666666"/>
          <w:sz w:val="23"/>
          <w:szCs w:val="23"/>
        </w:rPr>
        <w:t>Associations, faith-based organizations, social services organizations, private foundations,</w:t>
      </w:r>
      <w:r w:rsidR="00C05910">
        <w:rPr>
          <w:rFonts w:ascii="akzidenz-grotesk_pro_regulaRg" w:eastAsia="Times New Roman" w:hAnsi="akzidenz-grotesk_pro_regulaRg" w:cs="Times New Roman"/>
          <w:color w:val="666666"/>
          <w:sz w:val="23"/>
          <w:szCs w:val="23"/>
        </w:rPr>
        <w:t xml:space="preserve"> private schools</w:t>
      </w:r>
      <w:r w:rsidRPr="00FA1697">
        <w:rPr>
          <w:rFonts w:ascii="akzidenz-grotesk_pro_regulaRg" w:eastAsia="Times New Roman" w:hAnsi="akzidenz-grotesk_pro_regulaRg" w:cs="Times New Roman"/>
          <w:color w:val="666666"/>
          <w:sz w:val="23"/>
          <w:szCs w:val="23"/>
        </w:rPr>
        <w:t> and othe</w:t>
      </w:r>
      <w:r w:rsidR="00C05910">
        <w:rPr>
          <w:rFonts w:ascii="akzidenz-grotesk_pro_regulaRg" w:eastAsia="Times New Roman" w:hAnsi="akzidenz-grotesk_pro_regulaRg" w:cs="Times New Roman"/>
          <w:color w:val="666666"/>
          <w:sz w:val="23"/>
          <w:szCs w:val="23"/>
        </w:rPr>
        <w:t>r nonprofit entities</w:t>
      </w:r>
      <w:r w:rsidRPr="00FA1697">
        <w:rPr>
          <w:rFonts w:ascii="akzidenz-grotesk_pro_regulaRg" w:eastAsia="Times New Roman" w:hAnsi="akzidenz-grotesk_pro_regulaRg" w:cs="Times New Roman"/>
          <w:color w:val="666666"/>
          <w:sz w:val="23"/>
          <w:szCs w:val="23"/>
        </w:rPr>
        <w:t> need a tax partner with extensive experience with tax-exempt organizations. Our dedicated team of nonprofit </w:t>
      </w:r>
      <w:r w:rsidR="00755084">
        <w:rPr>
          <w:rFonts w:ascii="akzidenz-grotesk_pro_regulaRg" w:eastAsia="Times New Roman" w:hAnsi="akzidenz-grotesk_pro_regulaRg" w:cs="Times New Roman"/>
          <w:color w:val="666666"/>
          <w:sz w:val="23"/>
          <w:szCs w:val="23"/>
        </w:rPr>
        <w:t>tax</w:t>
      </w:r>
      <w:r w:rsidR="00C05910">
        <w:rPr>
          <w:rFonts w:ascii="akzidenz-grotesk_pro_regulaRg" w:eastAsia="Times New Roman" w:hAnsi="akzidenz-grotesk_pro_regulaRg" w:cs="Times New Roman"/>
          <w:color w:val="666666"/>
          <w:sz w:val="23"/>
          <w:szCs w:val="23"/>
        </w:rPr>
        <w:t xml:space="preserve"> experts</w:t>
      </w:r>
      <w:r w:rsidRPr="00FA1697">
        <w:rPr>
          <w:rFonts w:ascii="akzidenz-grotesk_pro_regulaRg" w:eastAsia="Times New Roman" w:hAnsi="akzidenz-grotesk_pro_regulaRg" w:cs="Times New Roman"/>
          <w:color w:val="666666"/>
          <w:sz w:val="23"/>
          <w:szCs w:val="23"/>
        </w:rPr>
        <w:t xml:space="preserve"> understand that your Form 990 is more than just a tax return; it is an overview of your financials, and it outlines your mission and the achievements you</w:t>
      </w:r>
      <w:r w:rsidR="00755084">
        <w:rPr>
          <w:rFonts w:ascii="akzidenz-grotesk_pro_regulaRg" w:eastAsia="Times New Roman" w:hAnsi="akzidenz-grotesk_pro_regulaRg" w:cs="Times New Roman"/>
          <w:color w:val="666666"/>
          <w:sz w:val="23"/>
          <w:szCs w:val="23"/>
        </w:rPr>
        <w:t xml:space="preserve"> have</w:t>
      </w:r>
      <w:r w:rsidRPr="00FA1697">
        <w:rPr>
          <w:rFonts w:ascii="akzidenz-grotesk_pro_regulaRg" w:eastAsia="Times New Roman" w:hAnsi="akzidenz-grotesk_pro_regulaRg" w:cs="Times New Roman"/>
          <w:color w:val="666666"/>
          <w:sz w:val="23"/>
          <w:szCs w:val="23"/>
        </w:rPr>
        <w:t xml:space="preserve"> made throughout the year.</w:t>
      </w:r>
      <w:r w:rsidR="00755084">
        <w:rPr>
          <w:rFonts w:ascii="akzidenz-grotesk_pro_regulaRg" w:eastAsia="Times New Roman" w:hAnsi="akzidenz-grotesk_pro_regulaRg" w:cs="Times New Roman"/>
          <w:color w:val="666666"/>
          <w:sz w:val="23"/>
          <w:szCs w:val="23"/>
        </w:rPr>
        <w:t xml:space="preserve"> </w:t>
      </w:r>
      <w:r w:rsidRPr="00FA1697">
        <w:rPr>
          <w:rFonts w:ascii="akzidenz-grotesk_pro_regulaRg" w:eastAsia="Times New Roman" w:hAnsi="akzidenz-grotesk_pro_regulaRg" w:cs="Times New Roman"/>
          <w:color w:val="666666"/>
          <w:sz w:val="23"/>
          <w:szCs w:val="23"/>
        </w:rPr>
        <w:t>We understand that the Form 990 is</w:t>
      </w:r>
      <w:r w:rsidR="00755084">
        <w:rPr>
          <w:rFonts w:ascii="akzidenz-grotesk_pro_regulaRg" w:eastAsia="Times New Roman" w:hAnsi="akzidenz-grotesk_pro_regulaRg" w:cs="Times New Roman"/>
          <w:color w:val="666666"/>
          <w:sz w:val="23"/>
          <w:szCs w:val="23"/>
        </w:rPr>
        <w:t xml:space="preserve"> not</w:t>
      </w:r>
      <w:r w:rsidRPr="00FA1697">
        <w:rPr>
          <w:rFonts w:ascii="akzidenz-grotesk_pro_regulaRg" w:eastAsia="Times New Roman" w:hAnsi="akzidenz-grotesk_pro_regulaRg" w:cs="Times New Roman"/>
          <w:color w:val="666666"/>
          <w:sz w:val="23"/>
          <w:szCs w:val="23"/>
        </w:rPr>
        <w:t xml:space="preserve"> the only tax-related hurdle nonprofit organizations face. We excel at helping nonprofits address a full spectrum of tax issues </w:t>
      </w:r>
      <w:r w:rsidR="0087710C">
        <w:rPr>
          <w:rFonts w:ascii="akzidenz-grotesk_pro_regulaRg" w:eastAsia="Times New Roman" w:hAnsi="akzidenz-grotesk_pro_regulaRg" w:cs="Times New Roman"/>
          <w:color w:val="666666"/>
          <w:sz w:val="23"/>
          <w:szCs w:val="23"/>
        </w:rPr>
        <w:t>such as</w:t>
      </w:r>
      <w:r w:rsidRPr="00FA1697">
        <w:rPr>
          <w:rFonts w:ascii="akzidenz-grotesk_pro_regulaRg" w:eastAsia="Times New Roman" w:hAnsi="akzidenz-grotesk_pro_regulaRg" w:cs="Times New Roman"/>
          <w:color w:val="666666"/>
          <w:sz w:val="23"/>
          <w:szCs w:val="23"/>
        </w:rPr>
        <w:t>:</w:t>
      </w:r>
    </w:p>
    <w:p w:rsidR="00FA1697" w:rsidRPr="00FA1697" w:rsidRDefault="00FA1697" w:rsidP="00FA1697">
      <w:pPr>
        <w:numPr>
          <w:ilvl w:val="0"/>
          <w:numId w:val="4"/>
        </w:numPr>
        <w:spacing w:before="100" w:beforeAutospacing="1" w:after="75"/>
        <w:ind w:left="450"/>
        <w:rPr>
          <w:rFonts w:ascii="akzidenz-grotesk_pro_regulaRg" w:eastAsia="Times New Roman" w:hAnsi="akzidenz-grotesk_pro_regulaRg" w:cs="Times New Roman"/>
          <w:color w:val="666666"/>
          <w:sz w:val="23"/>
          <w:szCs w:val="23"/>
        </w:rPr>
      </w:pPr>
      <w:r w:rsidRPr="00FA1697">
        <w:rPr>
          <w:rFonts w:ascii="akzidenz-grotesk_pro_regulaRg" w:eastAsia="Times New Roman" w:hAnsi="akzidenz-grotesk_pro_regulaRg" w:cs="Times New Roman"/>
          <w:b/>
          <w:bCs/>
          <w:color w:val="666666"/>
          <w:sz w:val="23"/>
          <w:szCs w:val="23"/>
        </w:rPr>
        <w:t>IRS Forms 990 and 990T:</w:t>
      </w:r>
      <w:r w:rsidRPr="00FA1697">
        <w:rPr>
          <w:rFonts w:ascii="akzidenz-grotesk_pro_regulaRg" w:eastAsia="Times New Roman" w:hAnsi="akzidenz-grotesk_pro_regulaRg" w:cs="Times New Roman"/>
          <w:color w:val="666666"/>
          <w:sz w:val="23"/>
          <w:szCs w:val="23"/>
        </w:rPr>
        <w:t xml:space="preserve"> We have extensive experience with these crucial filings. Instead of just taking a check-the-box approach, we can help you use your Form 990 as a strategic tool. </w:t>
      </w:r>
    </w:p>
    <w:p w:rsidR="00FA1697" w:rsidRPr="00FA1697" w:rsidRDefault="00FA1697" w:rsidP="00FA1697">
      <w:pPr>
        <w:numPr>
          <w:ilvl w:val="0"/>
          <w:numId w:val="4"/>
        </w:numPr>
        <w:spacing w:before="100" w:beforeAutospacing="1" w:after="75"/>
        <w:ind w:left="450"/>
        <w:rPr>
          <w:rFonts w:ascii="akzidenz-grotesk_pro_regulaRg" w:eastAsia="Times New Roman" w:hAnsi="akzidenz-grotesk_pro_regulaRg" w:cs="Times New Roman"/>
          <w:color w:val="666666"/>
          <w:sz w:val="23"/>
          <w:szCs w:val="23"/>
        </w:rPr>
      </w:pPr>
      <w:r w:rsidRPr="00FA1697">
        <w:rPr>
          <w:rFonts w:ascii="akzidenz-grotesk_pro_regulaRg" w:eastAsia="Times New Roman" w:hAnsi="akzidenz-grotesk_pro_regulaRg" w:cs="Times New Roman"/>
          <w:b/>
          <w:bCs/>
          <w:color w:val="666666"/>
          <w:sz w:val="23"/>
          <w:szCs w:val="23"/>
        </w:rPr>
        <w:t>Unrelated Business Income (UBI) Tax</w:t>
      </w:r>
      <w:r w:rsidRPr="00FA1697">
        <w:rPr>
          <w:rFonts w:ascii="akzidenz-grotesk_pro_regulaRg" w:eastAsia="Times New Roman" w:hAnsi="akzidenz-grotesk_pro_regulaRg" w:cs="Times New Roman"/>
          <w:color w:val="666666"/>
          <w:sz w:val="23"/>
          <w:szCs w:val="23"/>
        </w:rPr>
        <w:t xml:space="preserve">: The distinctions between tax-exempt revenue and the taxable realm of unrelated business income can be complicated. We’ll help you navigate the highly technical rules that separate the two. </w:t>
      </w:r>
    </w:p>
    <w:p w:rsidR="00FA1697" w:rsidRPr="00FA1697" w:rsidRDefault="00FA1697" w:rsidP="00FA1697">
      <w:pPr>
        <w:numPr>
          <w:ilvl w:val="0"/>
          <w:numId w:val="4"/>
        </w:numPr>
        <w:spacing w:before="100" w:beforeAutospacing="1" w:after="75"/>
        <w:ind w:left="450"/>
        <w:rPr>
          <w:rFonts w:ascii="akzidenz-grotesk_pro_regulaRg" w:eastAsia="Times New Roman" w:hAnsi="akzidenz-grotesk_pro_regulaRg" w:cs="Times New Roman"/>
          <w:color w:val="666666"/>
          <w:sz w:val="23"/>
          <w:szCs w:val="23"/>
        </w:rPr>
      </w:pPr>
      <w:r w:rsidRPr="00FA1697">
        <w:rPr>
          <w:rFonts w:ascii="akzidenz-grotesk_pro_regulaRg" w:eastAsia="Times New Roman" w:hAnsi="akzidenz-grotesk_pro_regulaRg" w:cs="Times New Roman"/>
          <w:b/>
          <w:bCs/>
          <w:color w:val="666666"/>
          <w:sz w:val="23"/>
          <w:szCs w:val="23"/>
        </w:rPr>
        <w:t>Multi-entity Planning</w:t>
      </w:r>
      <w:r w:rsidRPr="00FA1697">
        <w:rPr>
          <w:rFonts w:ascii="akzidenz-grotesk_pro_regulaRg" w:eastAsia="Times New Roman" w:hAnsi="akzidenz-grotesk_pro_regulaRg" w:cs="Times New Roman"/>
          <w:color w:val="666666"/>
          <w:sz w:val="23"/>
          <w:szCs w:val="23"/>
        </w:rPr>
        <w:t>: For</w:t>
      </w:r>
      <w:r w:rsidR="00A7799E">
        <w:rPr>
          <w:rFonts w:ascii="akzidenz-grotesk_pro_regulaRg" w:eastAsia="Times New Roman" w:hAnsi="akzidenz-grotesk_pro_regulaRg" w:cs="Times New Roman"/>
          <w:color w:val="666666"/>
          <w:sz w:val="23"/>
          <w:szCs w:val="23"/>
        </w:rPr>
        <w:t xml:space="preserve"> </w:t>
      </w:r>
      <w:r w:rsidRPr="00FA1697">
        <w:rPr>
          <w:rFonts w:ascii="akzidenz-grotesk_pro_regulaRg" w:eastAsia="Times New Roman" w:hAnsi="akzidenz-grotesk_pro_regulaRg" w:cs="Times New Roman"/>
          <w:color w:val="666666"/>
          <w:sz w:val="23"/>
          <w:szCs w:val="23"/>
        </w:rPr>
        <w:t>profit companies are</w:t>
      </w:r>
      <w:r w:rsidR="00A7799E">
        <w:rPr>
          <w:rFonts w:ascii="akzidenz-grotesk_pro_regulaRg" w:eastAsia="Times New Roman" w:hAnsi="akzidenz-grotesk_pro_regulaRg" w:cs="Times New Roman"/>
          <w:color w:val="666666"/>
          <w:sz w:val="23"/>
          <w:szCs w:val="23"/>
        </w:rPr>
        <w:t xml:space="preserve"> not </w:t>
      </w:r>
      <w:r w:rsidRPr="00FA1697">
        <w:rPr>
          <w:rFonts w:ascii="akzidenz-grotesk_pro_regulaRg" w:eastAsia="Times New Roman" w:hAnsi="akzidenz-grotesk_pro_regulaRg" w:cs="Times New Roman"/>
          <w:color w:val="666666"/>
          <w:sz w:val="23"/>
          <w:szCs w:val="23"/>
        </w:rPr>
        <w:t xml:space="preserve">the only ones that can benefit from a multi-entity corporate structure. Used properly, it can help nonprofit organizations manage risk and protect their tax-exempt status. </w:t>
      </w:r>
    </w:p>
    <w:p w:rsidR="00FA1697" w:rsidRPr="00FA1697" w:rsidRDefault="00FA1697" w:rsidP="00FA1697">
      <w:pPr>
        <w:numPr>
          <w:ilvl w:val="0"/>
          <w:numId w:val="4"/>
        </w:numPr>
        <w:spacing w:before="100" w:beforeAutospacing="1" w:after="75"/>
        <w:ind w:left="450"/>
        <w:rPr>
          <w:rFonts w:ascii="akzidenz-grotesk_pro_regulaRg" w:eastAsia="Times New Roman" w:hAnsi="akzidenz-grotesk_pro_regulaRg" w:cs="Times New Roman"/>
          <w:color w:val="666666"/>
          <w:sz w:val="23"/>
          <w:szCs w:val="23"/>
        </w:rPr>
      </w:pPr>
      <w:r w:rsidRPr="00FA1697">
        <w:rPr>
          <w:rFonts w:ascii="akzidenz-grotesk_pro_regulaRg" w:eastAsia="Times New Roman" w:hAnsi="akzidenz-grotesk_pro_regulaRg" w:cs="Times New Roman"/>
          <w:b/>
          <w:bCs/>
          <w:color w:val="666666"/>
          <w:sz w:val="23"/>
          <w:szCs w:val="23"/>
        </w:rPr>
        <w:t xml:space="preserve">State and Local Tax Returns: </w:t>
      </w:r>
      <w:r w:rsidRPr="00FA1697">
        <w:rPr>
          <w:rFonts w:ascii="akzidenz-grotesk_pro_regulaRg" w:eastAsia="Times New Roman" w:hAnsi="akzidenz-grotesk_pro_regulaRg" w:cs="Times New Roman"/>
          <w:color w:val="666666"/>
          <w:sz w:val="23"/>
          <w:szCs w:val="23"/>
        </w:rPr>
        <w:t>Our nonprofit specialists can prepare state and local filings required for income, sales use or property taxes with maximum efficiency.</w:t>
      </w:r>
    </w:p>
    <w:p w:rsidR="00FA1697" w:rsidRPr="00FA1697" w:rsidRDefault="00FA1697" w:rsidP="00FA1697">
      <w:pPr>
        <w:numPr>
          <w:ilvl w:val="0"/>
          <w:numId w:val="4"/>
        </w:numPr>
        <w:spacing w:before="100" w:beforeAutospacing="1" w:after="75"/>
        <w:ind w:left="450"/>
        <w:rPr>
          <w:rFonts w:ascii="akzidenz-grotesk_pro_regulaRg" w:eastAsia="Times New Roman" w:hAnsi="akzidenz-grotesk_pro_regulaRg" w:cs="Times New Roman"/>
          <w:color w:val="666666"/>
          <w:sz w:val="23"/>
          <w:szCs w:val="23"/>
        </w:rPr>
      </w:pPr>
      <w:r w:rsidRPr="00FA1697">
        <w:rPr>
          <w:rFonts w:ascii="akzidenz-grotesk_pro_regulaRg" w:eastAsia="Times New Roman" w:hAnsi="akzidenz-grotesk_pro_regulaRg" w:cs="Times New Roman"/>
          <w:b/>
          <w:bCs/>
          <w:color w:val="666666"/>
          <w:sz w:val="23"/>
          <w:szCs w:val="23"/>
        </w:rPr>
        <w:t xml:space="preserve">Application for Exemption: </w:t>
      </w:r>
      <w:r w:rsidRPr="00FA1697">
        <w:rPr>
          <w:rFonts w:ascii="akzidenz-grotesk_pro_regulaRg" w:eastAsia="Times New Roman" w:hAnsi="akzidenz-grotesk_pro_regulaRg" w:cs="Times New Roman"/>
          <w:color w:val="666666"/>
          <w:sz w:val="23"/>
          <w:szCs w:val="23"/>
        </w:rPr>
        <w:t>We can help your organization obtain or reinstate its tax-exempt status by completing and filing Forms 1023 or 1024 with the IRS.</w:t>
      </w:r>
    </w:p>
    <w:p w:rsidR="00FA1697" w:rsidRPr="00FA1697" w:rsidRDefault="00FA1697" w:rsidP="00FA1697">
      <w:pPr>
        <w:numPr>
          <w:ilvl w:val="0"/>
          <w:numId w:val="4"/>
        </w:numPr>
        <w:spacing w:before="100" w:beforeAutospacing="1" w:after="75"/>
        <w:ind w:left="450"/>
        <w:rPr>
          <w:rFonts w:ascii="akzidenz-grotesk_pro_regulaRg" w:eastAsia="Times New Roman" w:hAnsi="akzidenz-grotesk_pro_regulaRg" w:cs="Times New Roman"/>
          <w:color w:val="666666"/>
          <w:sz w:val="23"/>
          <w:szCs w:val="23"/>
        </w:rPr>
      </w:pPr>
      <w:r w:rsidRPr="00FA1697">
        <w:rPr>
          <w:rFonts w:ascii="akzidenz-grotesk_pro_regulaRg" w:eastAsia="Times New Roman" w:hAnsi="akzidenz-grotesk_pro_regulaRg" w:cs="Times New Roman"/>
          <w:b/>
          <w:bCs/>
          <w:color w:val="666666"/>
          <w:sz w:val="23"/>
          <w:szCs w:val="23"/>
        </w:rPr>
        <w:t>Review of Internet Transactions:</w:t>
      </w:r>
      <w:r w:rsidRPr="00FA1697">
        <w:rPr>
          <w:rFonts w:ascii="akzidenz-grotesk_pro_regulaRg" w:eastAsia="Times New Roman" w:hAnsi="akzidenz-grotesk_pro_regulaRg" w:cs="Times New Roman"/>
          <w:color w:val="666666"/>
          <w:sz w:val="23"/>
          <w:szCs w:val="23"/>
        </w:rPr>
        <w:t xml:space="preserve"> Nonprofits face increasing regulatory scrutiny for their online fundraising activities. Our experts can help you prevent costly mistakes.  </w:t>
      </w:r>
    </w:p>
    <w:p w:rsidR="00FA1697" w:rsidRPr="00FA1697" w:rsidRDefault="00FA1697" w:rsidP="00FA1697">
      <w:pPr>
        <w:numPr>
          <w:ilvl w:val="0"/>
          <w:numId w:val="4"/>
        </w:numPr>
        <w:spacing w:before="100" w:beforeAutospacing="1" w:after="75"/>
        <w:ind w:left="450"/>
        <w:rPr>
          <w:rFonts w:ascii="akzidenz-grotesk_pro_regulaRg" w:eastAsia="Times New Roman" w:hAnsi="akzidenz-grotesk_pro_regulaRg" w:cs="Times New Roman"/>
          <w:color w:val="666666"/>
          <w:sz w:val="23"/>
          <w:szCs w:val="23"/>
        </w:rPr>
      </w:pPr>
      <w:r w:rsidRPr="00FA1697">
        <w:rPr>
          <w:rFonts w:ascii="akzidenz-grotesk_pro_regulaRg" w:eastAsia="Times New Roman" w:hAnsi="akzidenz-grotesk_pro_regulaRg" w:cs="Times New Roman"/>
          <w:b/>
          <w:bCs/>
          <w:color w:val="666666"/>
          <w:sz w:val="23"/>
          <w:szCs w:val="23"/>
        </w:rPr>
        <w:t>State Charitable Registration:</w:t>
      </w:r>
      <w:r w:rsidRPr="00FA1697">
        <w:rPr>
          <w:rFonts w:ascii="akzidenz-grotesk_pro_regulaRg" w:eastAsia="Times New Roman" w:hAnsi="akzidenz-grotesk_pro_regulaRg" w:cs="Times New Roman"/>
          <w:color w:val="666666"/>
          <w:sz w:val="23"/>
          <w:szCs w:val="23"/>
        </w:rPr>
        <w:t xml:space="preserve"> We can help you avoid non</w:t>
      </w:r>
      <w:r w:rsidR="00A7799E">
        <w:rPr>
          <w:rFonts w:ascii="akzidenz-grotesk_pro_regulaRg" w:eastAsia="Times New Roman" w:hAnsi="akzidenz-grotesk_pro_regulaRg" w:cs="Times New Roman"/>
          <w:color w:val="666666"/>
          <w:sz w:val="23"/>
          <w:szCs w:val="23"/>
        </w:rPr>
        <w:t>-</w:t>
      </w:r>
      <w:r w:rsidRPr="00FA1697">
        <w:rPr>
          <w:rFonts w:ascii="akzidenz-grotesk_pro_regulaRg" w:eastAsia="Times New Roman" w:hAnsi="akzidenz-grotesk_pro_regulaRg" w:cs="Times New Roman"/>
          <w:color w:val="666666"/>
          <w:sz w:val="23"/>
          <w:szCs w:val="23"/>
        </w:rPr>
        <w:t xml:space="preserve">profit tax penalties by maintaining active state registration status in the states where your nonprofit solicits donations. </w:t>
      </w:r>
    </w:p>
    <w:p w:rsidR="00FA1697" w:rsidRPr="00FA1697" w:rsidRDefault="00FA1697" w:rsidP="00FA1697">
      <w:pPr>
        <w:numPr>
          <w:ilvl w:val="0"/>
          <w:numId w:val="4"/>
        </w:numPr>
        <w:spacing w:before="100" w:beforeAutospacing="1" w:after="75"/>
        <w:ind w:left="450"/>
        <w:rPr>
          <w:rFonts w:ascii="akzidenz-grotesk_pro_regulaRg" w:eastAsia="Times New Roman" w:hAnsi="akzidenz-grotesk_pro_regulaRg" w:cs="Times New Roman"/>
          <w:color w:val="666666"/>
          <w:sz w:val="23"/>
          <w:szCs w:val="23"/>
        </w:rPr>
      </w:pPr>
      <w:r w:rsidRPr="00FA1697">
        <w:rPr>
          <w:rFonts w:ascii="akzidenz-grotesk_pro_regulaRg" w:eastAsia="Times New Roman" w:hAnsi="akzidenz-grotesk_pro_regulaRg" w:cs="Times New Roman"/>
          <w:b/>
          <w:bCs/>
          <w:color w:val="666666"/>
          <w:sz w:val="23"/>
          <w:szCs w:val="23"/>
        </w:rPr>
        <w:lastRenderedPageBreak/>
        <w:t>Contract Review:</w:t>
      </w:r>
      <w:r w:rsidRPr="00FA1697">
        <w:rPr>
          <w:rFonts w:ascii="akzidenz-grotesk_pro_regulaRg" w:eastAsia="Times New Roman" w:hAnsi="akzidenz-grotesk_pro_regulaRg" w:cs="Times New Roman"/>
          <w:color w:val="666666"/>
          <w:sz w:val="23"/>
          <w:szCs w:val="23"/>
        </w:rPr>
        <w:t xml:space="preserve"> Our experts will help you review your organization’s royalty, affinity and sponsorship contracts to ensure you comply with the complex rules that differentiate tax-exempt and taxable income. </w:t>
      </w:r>
    </w:p>
    <w:p w:rsidR="00FA1697" w:rsidRPr="00FA1697" w:rsidRDefault="00FA1697" w:rsidP="00FA1697">
      <w:pPr>
        <w:numPr>
          <w:ilvl w:val="0"/>
          <w:numId w:val="4"/>
        </w:numPr>
        <w:spacing w:before="100" w:beforeAutospacing="1" w:after="75"/>
        <w:ind w:left="450"/>
        <w:rPr>
          <w:rFonts w:ascii="akzidenz-grotesk_pro_regulaRg" w:eastAsia="Times New Roman" w:hAnsi="akzidenz-grotesk_pro_regulaRg" w:cs="Times New Roman"/>
          <w:color w:val="666666"/>
          <w:sz w:val="23"/>
          <w:szCs w:val="23"/>
        </w:rPr>
      </w:pPr>
      <w:r w:rsidRPr="00FA1697">
        <w:rPr>
          <w:rFonts w:ascii="akzidenz-grotesk_pro_regulaRg" w:eastAsia="Times New Roman" w:hAnsi="akzidenz-grotesk_pro_regulaRg" w:cs="Times New Roman"/>
          <w:b/>
          <w:bCs/>
          <w:color w:val="666666"/>
          <w:sz w:val="23"/>
          <w:szCs w:val="23"/>
        </w:rPr>
        <w:t>Planned Giving:</w:t>
      </w:r>
      <w:r w:rsidRPr="00FA1697">
        <w:rPr>
          <w:rFonts w:ascii="akzidenz-grotesk_pro_regulaRg" w:eastAsia="Times New Roman" w:hAnsi="akzidenz-grotesk_pro_regulaRg" w:cs="Times New Roman"/>
          <w:color w:val="666666"/>
          <w:sz w:val="23"/>
          <w:szCs w:val="23"/>
        </w:rPr>
        <w:t xml:space="preserve"> Some donations can end up costing your organization more than the value of the gift. We can help you develop a well-planned gift acceptance policy to prevent surprises.</w:t>
      </w:r>
    </w:p>
    <w:p w:rsidR="00FA1697" w:rsidRPr="00FA1697" w:rsidRDefault="00FA1697" w:rsidP="00FA1697">
      <w:pPr>
        <w:numPr>
          <w:ilvl w:val="0"/>
          <w:numId w:val="4"/>
        </w:numPr>
        <w:spacing w:before="100" w:beforeAutospacing="1" w:after="75"/>
        <w:ind w:left="450"/>
        <w:rPr>
          <w:rFonts w:ascii="akzidenz-grotesk_pro_regulaRg" w:eastAsia="Times New Roman" w:hAnsi="akzidenz-grotesk_pro_regulaRg" w:cs="Times New Roman"/>
          <w:color w:val="666666"/>
          <w:sz w:val="23"/>
          <w:szCs w:val="23"/>
        </w:rPr>
      </w:pPr>
      <w:r w:rsidRPr="00FA1697">
        <w:rPr>
          <w:rFonts w:ascii="akzidenz-grotesk_pro_regulaRg" w:eastAsia="Times New Roman" w:hAnsi="akzidenz-grotesk_pro_regulaRg" w:cs="Times New Roman"/>
          <w:b/>
          <w:bCs/>
          <w:color w:val="666666"/>
          <w:sz w:val="23"/>
          <w:szCs w:val="23"/>
        </w:rPr>
        <w:t>IRS Private Letter Ruling Requests:</w:t>
      </w:r>
      <w:r w:rsidRPr="00FA1697">
        <w:rPr>
          <w:rFonts w:ascii="akzidenz-grotesk_pro_regulaRg" w:eastAsia="Times New Roman" w:hAnsi="akzidenz-grotesk_pro_regulaRg" w:cs="Times New Roman"/>
          <w:color w:val="666666"/>
          <w:sz w:val="23"/>
          <w:szCs w:val="23"/>
        </w:rPr>
        <w:t xml:space="preserve"> We</w:t>
      </w:r>
      <w:r w:rsidR="00755084">
        <w:rPr>
          <w:rFonts w:ascii="akzidenz-grotesk_pro_regulaRg" w:eastAsia="Times New Roman" w:hAnsi="akzidenz-grotesk_pro_regulaRg" w:cs="Times New Roman"/>
          <w:color w:val="666666"/>
          <w:sz w:val="23"/>
          <w:szCs w:val="23"/>
        </w:rPr>
        <w:t xml:space="preserve"> will </w:t>
      </w:r>
      <w:r w:rsidRPr="00FA1697">
        <w:rPr>
          <w:rFonts w:ascii="akzidenz-grotesk_pro_regulaRg" w:eastAsia="Times New Roman" w:hAnsi="akzidenz-grotesk_pro_regulaRg" w:cs="Times New Roman"/>
          <w:color w:val="666666"/>
          <w:sz w:val="23"/>
          <w:szCs w:val="23"/>
        </w:rPr>
        <w:t xml:space="preserve">ensure that you meet the specific and strict IRS technical guidelines for </w:t>
      </w:r>
      <w:r w:rsidR="00A7799E">
        <w:rPr>
          <w:rFonts w:ascii="akzidenz-grotesk_pro_regulaRg" w:eastAsia="Times New Roman" w:hAnsi="akzidenz-grotesk_pro_regulaRg" w:cs="Times New Roman"/>
          <w:color w:val="666666"/>
          <w:sz w:val="23"/>
          <w:szCs w:val="23"/>
        </w:rPr>
        <w:t xml:space="preserve">your </w:t>
      </w:r>
      <w:r w:rsidRPr="00FA1697">
        <w:rPr>
          <w:rFonts w:ascii="akzidenz-grotesk_pro_regulaRg" w:eastAsia="Times New Roman" w:hAnsi="akzidenz-grotesk_pro_regulaRg" w:cs="Times New Roman"/>
          <w:color w:val="666666"/>
          <w:sz w:val="23"/>
          <w:szCs w:val="23"/>
        </w:rPr>
        <w:t>submission.</w:t>
      </w:r>
    </w:p>
    <w:p w:rsidR="00FA1697" w:rsidRPr="00FA1697" w:rsidRDefault="00C05910" w:rsidP="00FA1697">
      <w:pPr>
        <w:spacing w:before="100" w:beforeAutospacing="1" w:after="0"/>
        <w:outlineLvl w:val="1"/>
        <w:rPr>
          <w:rFonts w:ascii="akzidenz-grotesk_proRgEx" w:eastAsia="Times New Roman" w:hAnsi="akzidenz-grotesk_proRgEx" w:cs="Times New Roman"/>
          <w:caps/>
          <w:color w:val="FFFFFF"/>
          <w:spacing w:val="8"/>
          <w:sz w:val="18"/>
          <w:szCs w:val="18"/>
        </w:rPr>
      </w:pPr>
      <w:r>
        <w:rPr>
          <w:rFonts w:ascii="akzidenz-grotesk_proRgEx" w:eastAsia="Times New Roman" w:hAnsi="akzidenz-grotesk_proRgEx" w:cs="Times New Roman"/>
          <w:caps/>
          <w:color w:val="FFFFFF"/>
          <w:spacing w:val="8"/>
          <w:sz w:val="18"/>
          <w:szCs w:val="18"/>
          <w:shd w:val="clear" w:color="auto" w:fill="007681"/>
        </w:rPr>
        <w:t>review and compilation services</w:t>
      </w:r>
    </w:p>
    <w:p w:rsidR="00FA1697" w:rsidRPr="00FA1697" w:rsidRDefault="00FA1697" w:rsidP="00FA1697">
      <w:pPr>
        <w:spacing w:before="100" w:beforeAutospacing="1" w:after="150"/>
        <w:rPr>
          <w:rFonts w:ascii="akzidenz-grotesk_pro_regulaRg" w:eastAsia="Times New Roman" w:hAnsi="akzidenz-grotesk_pro_regulaRg" w:cs="Times New Roman"/>
          <w:color w:val="666666"/>
          <w:sz w:val="23"/>
          <w:szCs w:val="23"/>
        </w:rPr>
      </w:pPr>
      <w:r w:rsidRPr="00FA1697">
        <w:rPr>
          <w:rFonts w:ascii="akzidenz-grotesk_pro_regulaRg" w:eastAsia="Times New Roman" w:hAnsi="akzidenz-grotesk_pro_regulaRg" w:cs="Times New Roman"/>
          <w:b/>
          <w:bCs/>
          <w:color w:val="666666"/>
          <w:sz w:val="23"/>
          <w:szCs w:val="23"/>
        </w:rPr>
        <w:t>Financial Statement Review</w:t>
      </w:r>
      <w:r w:rsidRPr="00FA1697">
        <w:rPr>
          <w:rFonts w:ascii="akzidenz-grotesk_pro_regulaRg" w:eastAsia="Times New Roman" w:hAnsi="akzidenz-grotesk_pro_regulaRg" w:cs="Times New Roman"/>
          <w:b/>
          <w:bCs/>
          <w:color w:val="666666"/>
          <w:sz w:val="23"/>
          <w:szCs w:val="23"/>
        </w:rPr>
        <w:br/>
      </w:r>
      <w:r w:rsidRPr="00FA1697">
        <w:rPr>
          <w:rFonts w:ascii="akzidenz-grotesk_pro_regulaRg" w:eastAsia="Times New Roman" w:hAnsi="akzidenz-grotesk_pro_regulaRg" w:cs="Times New Roman"/>
          <w:color w:val="666666"/>
          <w:sz w:val="23"/>
          <w:szCs w:val="23"/>
        </w:rPr>
        <w:t>A financial statement review provides limited assurance. Our financial statement review process is less extensive than a full audit, but more extensive than a compilation. They are designed to evaluate whether your accounting principles are in accordance with</w:t>
      </w:r>
      <w:r w:rsidR="00C05910">
        <w:rPr>
          <w:rFonts w:ascii="akzidenz-grotesk_pro_regulaRg" w:eastAsia="Times New Roman" w:hAnsi="akzidenz-grotesk_pro_regulaRg" w:cs="Times New Roman"/>
          <w:color w:val="666666"/>
          <w:sz w:val="23"/>
          <w:szCs w:val="23"/>
        </w:rPr>
        <w:t xml:space="preserve"> Generally Accepted Accounting Principles (GAAP</w:t>
      </w:r>
      <w:r w:rsidR="00755084">
        <w:rPr>
          <w:rFonts w:ascii="akzidenz-grotesk_pro_regulaRg" w:eastAsia="Times New Roman" w:hAnsi="akzidenz-grotesk_pro_regulaRg" w:cs="Times New Roman"/>
          <w:color w:val="666666"/>
          <w:sz w:val="23"/>
          <w:szCs w:val="23"/>
        </w:rPr>
        <w:t>)</w:t>
      </w:r>
      <w:r w:rsidRPr="00FA1697">
        <w:rPr>
          <w:rFonts w:ascii="akzidenz-grotesk_pro_regulaRg" w:eastAsia="Times New Roman" w:hAnsi="akzidenz-grotesk_pro_regulaRg" w:cs="Times New Roman"/>
          <w:color w:val="666666"/>
          <w:sz w:val="23"/>
          <w:szCs w:val="23"/>
        </w:rPr>
        <w:t xml:space="preserve"> During a typical engagement our team will:</w:t>
      </w:r>
    </w:p>
    <w:p w:rsidR="00FA1697" w:rsidRPr="00FA1697" w:rsidRDefault="00FA1697" w:rsidP="00FA1697">
      <w:pPr>
        <w:numPr>
          <w:ilvl w:val="0"/>
          <w:numId w:val="5"/>
        </w:numPr>
        <w:spacing w:before="100" w:beforeAutospacing="1" w:after="75"/>
        <w:ind w:left="450"/>
        <w:rPr>
          <w:rFonts w:ascii="akzidenz-grotesk_pro_regulaRg" w:eastAsia="Times New Roman" w:hAnsi="akzidenz-grotesk_pro_regulaRg" w:cs="Times New Roman"/>
          <w:color w:val="666666"/>
          <w:sz w:val="23"/>
          <w:szCs w:val="23"/>
        </w:rPr>
      </w:pPr>
      <w:r w:rsidRPr="00FA1697">
        <w:rPr>
          <w:rFonts w:ascii="akzidenz-grotesk_pro_regulaRg" w:eastAsia="Times New Roman" w:hAnsi="akzidenz-grotesk_pro_regulaRg" w:cs="Times New Roman"/>
          <w:color w:val="666666"/>
          <w:sz w:val="23"/>
          <w:szCs w:val="23"/>
        </w:rPr>
        <w:t>Analyze and report your financial position and results of operations, including prior year average comparisons and any detectable variations</w:t>
      </w:r>
      <w:r w:rsidR="00A7799E">
        <w:rPr>
          <w:rFonts w:ascii="akzidenz-grotesk_pro_regulaRg" w:eastAsia="Times New Roman" w:hAnsi="akzidenz-grotesk_pro_regulaRg" w:cs="Times New Roman"/>
          <w:color w:val="666666"/>
          <w:sz w:val="23"/>
          <w:szCs w:val="23"/>
        </w:rPr>
        <w:t>.</w:t>
      </w:r>
    </w:p>
    <w:p w:rsidR="00FA1697" w:rsidRPr="00FA1697" w:rsidRDefault="00FA1697" w:rsidP="00FA1697">
      <w:pPr>
        <w:numPr>
          <w:ilvl w:val="0"/>
          <w:numId w:val="5"/>
        </w:numPr>
        <w:spacing w:before="100" w:beforeAutospacing="1" w:after="75"/>
        <w:ind w:left="450"/>
        <w:rPr>
          <w:rFonts w:ascii="akzidenz-grotesk_pro_regulaRg" w:eastAsia="Times New Roman" w:hAnsi="akzidenz-grotesk_pro_regulaRg" w:cs="Times New Roman"/>
          <w:color w:val="666666"/>
          <w:sz w:val="23"/>
          <w:szCs w:val="23"/>
        </w:rPr>
      </w:pPr>
      <w:r w:rsidRPr="00FA1697">
        <w:rPr>
          <w:rFonts w:ascii="akzidenz-grotesk_pro_regulaRg" w:eastAsia="Times New Roman" w:hAnsi="akzidenz-grotesk_pro_regulaRg" w:cs="Times New Roman"/>
          <w:color w:val="666666"/>
          <w:sz w:val="23"/>
          <w:szCs w:val="23"/>
        </w:rPr>
        <w:t>Perform ratio analyses of financial data, such as gross margin analysis and turnover ratios, to improve your ability to forecast financial results and trends, and provide key indicators of your organization’s performance</w:t>
      </w:r>
      <w:r w:rsidR="00A7799E">
        <w:rPr>
          <w:rFonts w:ascii="akzidenz-grotesk_pro_regulaRg" w:eastAsia="Times New Roman" w:hAnsi="akzidenz-grotesk_pro_regulaRg" w:cs="Times New Roman"/>
          <w:color w:val="666666"/>
          <w:sz w:val="23"/>
          <w:szCs w:val="23"/>
        </w:rPr>
        <w:t xml:space="preserve"> and efficiency.</w:t>
      </w:r>
    </w:p>
    <w:p w:rsidR="00FA1697" w:rsidRPr="00FA1697" w:rsidRDefault="00FA1697" w:rsidP="00FA1697">
      <w:pPr>
        <w:numPr>
          <w:ilvl w:val="0"/>
          <w:numId w:val="5"/>
        </w:numPr>
        <w:spacing w:before="100" w:beforeAutospacing="1" w:after="75"/>
        <w:ind w:left="450"/>
        <w:rPr>
          <w:rFonts w:ascii="akzidenz-grotesk_pro_regulaRg" w:eastAsia="Times New Roman" w:hAnsi="akzidenz-grotesk_pro_regulaRg" w:cs="Times New Roman"/>
          <w:color w:val="666666"/>
          <w:sz w:val="23"/>
          <w:szCs w:val="23"/>
        </w:rPr>
      </w:pPr>
      <w:r w:rsidRPr="00FA1697">
        <w:rPr>
          <w:rFonts w:ascii="akzidenz-grotesk_pro_regulaRg" w:eastAsia="Times New Roman" w:hAnsi="akzidenz-grotesk_pro_regulaRg" w:cs="Times New Roman"/>
          <w:color w:val="666666"/>
          <w:sz w:val="23"/>
          <w:szCs w:val="23"/>
        </w:rPr>
        <w:t>Evaluate your significant accounting policies, including revenue recognition policies</w:t>
      </w:r>
      <w:r w:rsidR="00A7799E">
        <w:rPr>
          <w:rFonts w:ascii="akzidenz-grotesk_pro_regulaRg" w:eastAsia="Times New Roman" w:hAnsi="akzidenz-grotesk_pro_regulaRg" w:cs="Times New Roman"/>
          <w:color w:val="666666"/>
          <w:sz w:val="23"/>
          <w:szCs w:val="23"/>
        </w:rPr>
        <w:t xml:space="preserve"> in order</w:t>
      </w:r>
      <w:r w:rsidRPr="00FA1697">
        <w:rPr>
          <w:rFonts w:ascii="akzidenz-grotesk_pro_regulaRg" w:eastAsia="Times New Roman" w:hAnsi="akzidenz-grotesk_pro_regulaRg" w:cs="Times New Roman"/>
          <w:color w:val="666666"/>
          <w:sz w:val="23"/>
          <w:szCs w:val="23"/>
        </w:rPr>
        <w:t xml:space="preserve"> to ensure compliance with ASC 606</w:t>
      </w:r>
      <w:r w:rsidR="00A7799E">
        <w:rPr>
          <w:rFonts w:ascii="akzidenz-grotesk_pro_regulaRg" w:eastAsia="Times New Roman" w:hAnsi="akzidenz-grotesk_pro_regulaRg" w:cs="Times New Roman"/>
          <w:color w:val="666666"/>
          <w:sz w:val="23"/>
          <w:szCs w:val="23"/>
        </w:rPr>
        <w:t>.</w:t>
      </w:r>
    </w:p>
    <w:p w:rsidR="00FA1697" w:rsidRPr="00FA1697" w:rsidRDefault="00FA1697" w:rsidP="00FA1697">
      <w:pPr>
        <w:numPr>
          <w:ilvl w:val="0"/>
          <w:numId w:val="5"/>
        </w:numPr>
        <w:spacing w:beforeAutospacing="1" w:after="0"/>
        <w:ind w:left="450"/>
        <w:rPr>
          <w:rFonts w:ascii="akzidenz-grotesk_pro_regulaRg" w:eastAsia="Times New Roman" w:hAnsi="akzidenz-grotesk_pro_regulaRg" w:cs="Times New Roman"/>
          <w:color w:val="666666"/>
          <w:sz w:val="23"/>
          <w:szCs w:val="23"/>
        </w:rPr>
      </w:pPr>
      <w:r w:rsidRPr="00FA1697">
        <w:rPr>
          <w:rFonts w:ascii="akzidenz-grotesk_pro_regulaRg" w:eastAsia="Times New Roman" w:hAnsi="akzidenz-grotesk_pro_regulaRg" w:cs="Times New Roman"/>
          <w:color w:val="666666"/>
          <w:sz w:val="23"/>
          <w:szCs w:val="23"/>
        </w:rPr>
        <w:t xml:space="preserve">Look for fraud or the potential for fraud and identify controls that can mitigate fraud risks </w:t>
      </w:r>
    </w:p>
    <w:p w:rsidR="00FA1697" w:rsidRPr="00FA1697" w:rsidRDefault="00FA1697" w:rsidP="00FA1697">
      <w:pPr>
        <w:numPr>
          <w:ilvl w:val="0"/>
          <w:numId w:val="5"/>
        </w:numPr>
        <w:spacing w:before="100" w:beforeAutospacing="1" w:after="75"/>
        <w:ind w:left="450"/>
        <w:rPr>
          <w:rFonts w:ascii="akzidenz-grotesk_pro_regulaRg" w:eastAsia="Times New Roman" w:hAnsi="akzidenz-grotesk_pro_regulaRg" w:cs="Times New Roman"/>
          <w:color w:val="666666"/>
          <w:sz w:val="23"/>
          <w:szCs w:val="23"/>
        </w:rPr>
      </w:pPr>
      <w:r w:rsidRPr="00FA1697">
        <w:rPr>
          <w:rFonts w:ascii="akzidenz-grotesk_pro_regulaRg" w:eastAsia="Times New Roman" w:hAnsi="akzidenz-grotesk_pro_regulaRg" w:cs="Times New Roman"/>
          <w:color w:val="666666"/>
          <w:sz w:val="23"/>
          <w:szCs w:val="23"/>
        </w:rPr>
        <w:t>Analyze your debt covenant requirements to provide assurance to</w:t>
      </w:r>
      <w:r w:rsidR="00A7799E">
        <w:rPr>
          <w:rFonts w:ascii="akzidenz-grotesk_pro_regulaRg" w:eastAsia="Times New Roman" w:hAnsi="akzidenz-grotesk_pro_regulaRg" w:cs="Times New Roman"/>
          <w:color w:val="666666"/>
          <w:sz w:val="23"/>
          <w:szCs w:val="23"/>
        </w:rPr>
        <w:t xml:space="preserve"> your</w:t>
      </w:r>
      <w:r w:rsidRPr="00FA1697">
        <w:rPr>
          <w:rFonts w:ascii="akzidenz-grotesk_pro_regulaRg" w:eastAsia="Times New Roman" w:hAnsi="akzidenz-grotesk_pro_regulaRg" w:cs="Times New Roman"/>
          <w:color w:val="666666"/>
          <w:sz w:val="23"/>
          <w:szCs w:val="23"/>
        </w:rPr>
        <w:t xml:space="preserve"> lenders that you are operating within agreed-upon financial thresholds for your loans</w:t>
      </w:r>
      <w:r w:rsidR="00A7799E">
        <w:rPr>
          <w:rFonts w:ascii="akzidenz-grotesk_pro_regulaRg" w:eastAsia="Times New Roman" w:hAnsi="akzidenz-grotesk_pro_regulaRg" w:cs="Times New Roman"/>
          <w:color w:val="666666"/>
          <w:sz w:val="23"/>
          <w:szCs w:val="23"/>
        </w:rPr>
        <w:t>.</w:t>
      </w:r>
    </w:p>
    <w:p w:rsidR="00FA1697" w:rsidRPr="00FA1697" w:rsidRDefault="00FA1697" w:rsidP="00FA1697">
      <w:pPr>
        <w:numPr>
          <w:ilvl w:val="0"/>
          <w:numId w:val="5"/>
        </w:numPr>
        <w:spacing w:before="100" w:beforeAutospacing="1" w:after="75"/>
        <w:ind w:left="450"/>
        <w:rPr>
          <w:rFonts w:ascii="akzidenz-grotesk_pro_regulaRg" w:eastAsia="Times New Roman" w:hAnsi="akzidenz-grotesk_pro_regulaRg" w:cs="Times New Roman"/>
          <w:color w:val="666666"/>
          <w:sz w:val="23"/>
          <w:szCs w:val="23"/>
        </w:rPr>
      </w:pPr>
      <w:r w:rsidRPr="00FA1697">
        <w:rPr>
          <w:rFonts w:ascii="akzidenz-grotesk_pro_regulaRg" w:eastAsia="Times New Roman" w:hAnsi="akzidenz-grotesk_pro_regulaRg" w:cs="Times New Roman"/>
          <w:color w:val="666666"/>
          <w:sz w:val="23"/>
          <w:szCs w:val="23"/>
        </w:rPr>
        <w:t>Evaluate debt</w:t>
      </w:r>
      <w:r w:rsidR="00A7799E">
        <w:rPr>
          <w:rFonts w:ascii="akzidenz-grotesk_pro_regulaRg" w:eastAsia="Times New Roman" w:hAnsi="akzidenz-grotesk_pro_regulaRg" w:cs="Times New Roman"/>
          <w:color w:val="666666"/>
          <w:sz w:val="23"/>
          <w:szCs w:val="23"/>
        </w:rPr>
        <w:t>s</w:t>
      </w:r>
      <w:r w:rsidRPr="00FA1697">
        <w:rPr>
          <w:rFonts w:ascii="akzidenz-grotesk_pro_regulaRg" w:eastAsia="Times New Roman" w:hAnsi="akzidenz-grotesk_pro_regulaRg" w:cs="Times New Roman"/>
          <w:color w:val="666666"/>
          <w:sz w:val="23"/>
          <w:szCs w:val="23"/>
        </w:rPr>
        <w:t>, lease</w:t>
      </w:r>
      <w:r w:rsidR="00A7799E">
        <w:rPr>
          <w:rFonts w:ascii="akzidenz-grotesk_pro_regulaRg" w:eastAsia="Times New Roman" w:hAnsi="akzidenz-grotesk_pro_regulaRg" w:cs="Times New Roman"/>
          <w:color w:val="666666"/>
          <w:sz w:val="23"/>
          <w:szCs w:val="23"/>
        </w:rPr>
        <w:t>s</w:t>
      </w:r>
      <w:r w:rsidRPr="00FA1697">
        <w:rPr>
          <w:rFonts w:ascii="akzidenz-grotesk_pro_regulaRg" w:eastAsia="Times New Roman" w:hAnsi="akzidenz-grotesk_pro_regulaRg" w:cs="Times New Roman"/>
          <w:color w:val="666666"/>
          <w:sz w:val="23"/>
          <w:szCs w:val="23"/>
        </w:rPr>
        <w:t xml:space="preserve"> and other contractual agreements to identify financial obligations</w:t>
      </w:r>
      <w:r w:rsidR="00A7799E">
        <w:rPr>
          <w:rFonts w:ascii="akzidenz-grotesk_pro_regulaRg" w:eastAsia="Times New Roman" w:hAnsi="akzidenz-grotesk_pro_regulaRg" w:cs="Times New Roman"/>
          <w:color w:val="666666"/>
          <w:sz w:val="23"/>
          <w:szCs w:val="23"/>
        </w:rPr>
        <w:t>.</w:t>
      </w:r>
    </w:p>
    <w:p w:rsidR="00FA1697" w:rsidRPr="00FA1697" w:rsidRDefault="00FA1697" w:rsidP="00FA1697">
      <w:pPr>
        <w:numPr>
          <w:ilvl w:val="0"/>
          <w:numId w:val="5"/>
        </w:numPr>
        <w:spacing w:before="100" w:beforeAutospacing="1" w:after="75"/>
        <w:ind w:left="450"/>
        <w:rPr>
          <w:rFonts w:ascii="akzidenz-grotesk_pro_regulaRg" w:eastAsia="Times New Roman" w:hAnsi="akzidenz-grotesk_pro_regulaRg" w:cs="Times New Roman"/>
          <w:color w:val="666666"/>
          <w:sz w:val="23"/>
          <w:szCs w:val="23"/>
        </w:rPr>
      </w:pPr>
      <w:r w:rsidRPr="00FA1697">
        <w:rPr>
          <w:rFonts w:ascii="akzidenz-grotesk_pro_regulaRg" w:eastAsia="Times New Roman" w:hAnsi="akzidenz-grotesk_pro_regulaRg" w:cs="Times New Roman"/>
          <w:color w:val="666666"/>
          <w:sz w:val="23"/>
          <w:szCs w:val="23"/>
        </w:rPr>
        <w:t xml:space="preserve">Search for potential enhancements to operating or internal control procedures, to provide assurance that your systems, processes and controls are appropriately designed to increase business </w:t>
      </w:r>
      <w:r w:rsidR="00A7799E">
        <w:rPr>
          <w:rFonts w:ascii="akzidenz-grotesk_pro_regulaRg" w:eastAsia="Times New Roman" w:hAnsi="akzidenz-grotesk_pro_regulaRg" w:cs="Times New Roman"/>
          <w:color w:val="666666"/>
          <w:sz w:val="23"/>
          <w:szCs w:val="23"/>
        </w:rPr>
        <w:t>efficiency.</w:t>
      </w:r>
    </w:p>
    <w:p w:rsidR="00FA1697" w:rsidRPr="00FA1697" w:rsidRDefault="00FA1697" w:rsidP="00FA1697">
      <w:pPr>
        <w:spacing w:before="100" w:beforeAutospacing="1" w:after="150"/>
        <w:rPr>
          <w:rFonts w:ascii="akzidenz-grotesk_pro_regulaRg" w:eastAsia="Times New Roman" w:hAnsi="akzidenz-grotesk_pro_regulaRg" w:cs="Times New Roman"/>
          <w:color w:val="666666"/>
          <w:sz w:val="23"/>
          <w:szCs w:val="23"/>
        </w:rPr>
      </w:pPr>
      <w:r w:rsidRPr="00FA1697">
        <w:rPr>
          <w:rFonts w:ascii="akzidenz-grotesk_pro_regulaRg" w:eastAsia="Times New Roman" w:hAnsi="akzidenz-grotesk_pro_regulaRg" w:cs="Times New Roman"/>
          <w:b/>
          <w:bCs/>
          <w:color w:val="666666"/>
          <w:sz w:val="23"/>
          <w:szCs w:val="23"/>
        </w:rPr>
        <w:t>Financial Statement Compilations</w:t>
      </w:r>
      <w:r w:rsidRPr="00FA1697">
        <w:rPr>
          <w:rFonts w:ascii="akzidenz-grotesk_pro_regulaRg" w:eastAsia="Times New Roman" w:hAnsi="akzidenz-grotesk_pro_regulaRg" w:cs="Times New Roman"/>
          <w:b/>
          <w:bCs/>
          <w:color w:val="666666"/>
          <w:sz w:val="23"/>
          <w:szCs w:val="23"/>
        </w:rPr>
        <w:br/>
      </w:r>
      <w:proofErr w:type="spellStart"/>
      <w:r w:rsidRPr="00FA1697">
        <w:rPr>
          <w:rFonts w:ascii="akzidenz-grotesk_pro_regulaRg" w:eastAsia="Times New Roman" w:hAnsi="akzidenz-grotesk_pro_regulaRg" w:cs="Times New Roman"/>
          <w:color w:val="666666"/>
          <w:sz w:val="23"/>
          <w:szCs w:val="23"/>
        </w:rPr>
        <w:t>Compilations</w:t>
      </w:r>
      <w:proofErr w:type="spellEnd"/>
      <w:r w:rsidRPr="00FA1697">
        <w:rPr>
          <w:rFonts w:ascii="akzidenz-grotesk_pro_regulaRg" w:eastAsia="Times New Roman" w:hAnsi="akzidenz-grotesk_pro_regulaRg" w:cs="Times New Roman"/>
          <w:color w:val="666666"/>
          <w:sz w:val="23"/>
          <w:szCs w:val="23"/>
        </w:rPr>
        <w:t xml:space="preserve"> provide the lowest level of assurance, and are often used when companies need to obtain a loan from a bank or other financial institution. During a typical engagement our compilation accounting team will:</w:t>
      </w:r>
    </w:p>
    <w:p w:rsidR="00FA1697" w:rsidRPr="00FA1697" w:rsidRDefault="00FA1697" w:rsidP="00FA1697">
      <w:pPr>
        <w:numPr>
          <w:ilvl w:val="0"/>
          <w:numId w:val="6"/>
        </w:numPr>
        <w:spacing w:before="100" w:beforeAutospacing="1" w:after="75"/>
        <w:ind w:left="450"/>
        <w:rPr>
          <w:rFonts w:ascii="akzidenz-grotesk_pro_regulaRg" w:eastAsia="Times New Roman" w:hAnsi="akzidenz-grotesk_pro_regulaRg" w:cs="Times New Roman"/>
          <w:color w:val="666666"/>
          <w:sz w:val="23"/>
          <w:szCs w:val="23"/>
        </w:rPr>
      </w:pPr>
      <w:r w:rsidRPr="00FA1697">
        <w:rPr>
          <w:rFonts w:ascii="akzidenz-grotesk_pro_regulaRg" w:eastAsia="Times New Roman" w:hAnsi="akzidenz-grotesk_pro_regulaRg" w:cs="Times New Roman"/>
          <w:color w:val="666666"/>
          <w:sz w:val="23"/>
          <w:szCs w:val="23"/>
        </w:rPr>
        <w:t xml:space="preserve">Obtain a general understanding of your organization and its operations </w:t>
      </w:r>
    </w:p>
    <w:p w:rsidR="00FA1697" w:rsidRPr="00FA1697" w:rsidRDefault="00FA1697" w:rsidP="00FA1697">
      <w:pPr>
        <w:numPr>
          <w:ilvl w:val="0"/>
          <w:numId w:val="6"/>
        </w:numPr>
        <w:spacing w:before="100" w:beforeAutospacing="1" w:after="75"/>
        <w:ind w:left="450"/>
        <w:rPr>
          <w:rFonts w:ascii="akzidenz-grotesk_pro_regulaRg" w:eastAsia="Times New Roman" w:hAnsi="akzidenz-grotesk_pro_regulaRg" w:cs="Times New Roman"/>
          <w:color w:val="666666"/>
          <w:sz w:val="23"/>
          <w:szCs w:val="23"/>
        </w:rPr>
      </w:pPr>
      <w:r w:rsidRPr="00FA1697">
        <w:rPr>
          <w:rFonts w:ascii="akzidenz-grotesk_pro_regulaRg" w:eastAsia="Times New Roman" w:hAnsi="akzidenz-grotesk_pro_regulaRg" w:cs="Times New Roman"/>
          <w:color w:val="666666"/>
          <w:sz w:val="23"/>
          <w:szCs w:val="23"/>
        </w:rPr>
        <w:t>Present findings, but issue no opinion or assurance on the statement.</w:t>
      </w:r>
    </w:p>
    <w:p w:rsidR="00FA1697" w:rsidRDefault="00FA1697"/>
    <w:sectPr w:rsidR="00FA16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kzidenz-grotesk_proMdCn">
    <w:altName w:val="Calibri"/>
    <w:charset w:val="00"/>
    <w:family w:val="auto"/>
    <w:pitch w:val="default"/>
  </w:font>
  <w:font w:name="akzidenz-grotesk_proRgEx">
    <w:altName w:val="Calibri"/>
    <w:charset w:val="00"/>
    <w:family w:val="auto"/>
    <w:pitch w:val="default"/>
  </w:font>
  <w:font w:name="akzidenz-grotesk_pro_regulaRg">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F70C3"/>
    <w:multiLevelType w:val="multilevel"/>
    <w:tmpl w:val="72EAE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7F6543"/>
    <w:multiLevelType w:val="multilevel"/>
    <w:tmpl w:val="0A48A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FE35F8"/>
    <w:multiLevelType w:val="multilevel"/>
    <w:tmpl w:val="4E0EE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5F41A3"/>
    <w:multiLevelType w:val="multilevel"/>
    <w:tmpl w:val="92E00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870A73"/>
    <w:multiLevelType w:val="multilevel"/>
    <w:tmpl w:val="0A92D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B92462"/>
    <w:multiLevelType w:val="multilevel"/>
    <w:tmpl w:val="DBC48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697"/>
    <w:rsid w:val="000003A4"/>
    <w:rsid w:val="00345CB7"/>
    <w:rsid w:val="004174A7"/>
    <w:rsid w:val="00686A21"/>
    <w:rsid w:val="00755084"/>
    <w:rsid w:val="0085614B"/>
    <w:rsid w:val="0087710C"/>
    <w:rsid w:val="008C576A"/>
    <w:rsid w:val="009F3B3B"/>
    <w:rsid w:val="00A7799E"/>
    <w:rsid w:val="00C05910"/>
    <w:rsid w:val="00CF5C21"/>
    <w:rsid w:val="00DB438B"/>
    <w:rsid w:val="00FA1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C7D2A"/>
  <w15:chartTrackingRefBased/>
  <w15:docId w15:val="{488B1734-218F-4374-96FA-48F8C1821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FA1697"/>
    <w:pPr>
      <w:spacing w:before="100" w:beforeAutospacing="1" w:after="150"/>
      <w:outlineLvl w:val="1"/>
    </w:pPr>
    <w:rPr>
      <w:rFonts w:ascii="akzidenz-grotesk_proMdCn" w:eastAsia="Times New Roman" w:hAnsi="akzidenz-grotesk_proMdCn" w:cs="Times New Roman"/>
      <w:color w:val="00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A1697"/>
    <w:rPr>
      <w:rFonts w:ascii="akzidenz-grotesk_proMdCn" w:eastAsia="Times New Roman" w:hAnsi="akzidenz-grotesk_proMdCn" w:cs="Times New Roman"/>
      <w:color w:val="000000"/>
      <w:sz w:val="36"/>
      <w:szCs w:val="36"/>
    </w:rPr>
  </w:style>
  <w:style w:type="character" w:styleId="Hyperlink">
    <w:name w:val="Hyperlink"/>
    <w:basedOn w:val="DefaultParagraphFont"/>
    <w:uiPriority w:val="99"/>
    <w:semiHidden/>
    <w:unhideWhenUsed/>
    <w:rsid w:val="00FA1697"/>
    <w:rPr>
      <w:strike w:val="0"/>
      <w:dstrike w:val="0"/>
      <w:color w:val="007681"/>
      <w:u w:val="none"/>
      <w:effect w:val="none"/>
    </w:rPr>
  </w:style>
  <w:style w:type="character" w:styleId="Strong">
    <w:name w:val="Strong"/>
    <w:basedOn w:val="DefaultParagraphFont"/>
    <w:uiPriority w:val="22"/>
    <w:qFormat/>
    <w:rsid w:val="00FA1697"/>
    <w:rPr>
      <w:b/>
      <w:bCs/>
    </w:rPr>
  </w:style>
  <w:style w:type="paragraph" w:styleId="NormalWeb">
    <w:name w:val="Normal (Web)"/>
    <w:basedOn w:val="Normal"/>
    <w:uiPriority w:val="99"/>
    <w:semiHidden/>
    <w:unhideWhenUsed/>
    <w:rsid w:val="00FA1697"/>
    <w:pPr>
      <w:spacing w:before="100" w:beforeAutospacing="1" w:after="15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0923784">
      <w:bodyDiv w:val="1"/>
      <w:marLeft w:val="0"/>
      <w:marRight w:val="0"/>
      <w:marTop w:val="0"/>
      <w:marBottom w:val="0"/>
      <w:divBdr>
        <w:top w:val="none" w:sz="0" w:space="0" w:color="auto"/>
        <w:left w:val="none" w:sz="0" w:space="0" w:color="auto"/>
        <w:bottom w:val="none" w:sz="0" w:space="0" w:color="auto"/>
        <w:right w:val="none" w:sz="0" w:space="0" w:color="auto"/>
      </w:divBdr>
      <w:divsChild>
        <w:div w:id="488406827">
          <w:marLeft w:val="0"/>
          <w:marRight w:val="0"/>
          <w:marTop w:val="0"/>
          <w:marBottom w:val="0"/>
          <w:divBdr>
            <w:top w:val="none" w:sz="0" w:space="0" w:color="auto"/>
            <w:left w:val="none" w:sz="0" w:space="0" w:color="auto"/>
            <w:bottom w:val="none" w:sz="0" w:space="0" w:color="auto"/>
            <w:right w:val="none" w:sz="0" w:space="0" w:color="auto"/>
          </w:divBdr>
          <w:divsChild>
            <w:div w:id="1438136181">
              <w:marLeft w:val="0"/>
              <w:marRight w:val="0"/>
              <w:marTop w:val="0"/>
              <w:marBottom w:val="0"/>
              <w:divBdr>
                <w:top w:val="none" w:sz="0" w:space="0" w:color="auto"/>
                <w:left w:val="none" w:sz="0" w:space="0" w:color="auto"/>
                <w:bottom w:val="none" w:sz="0" w:space="0" w:color="auto"/>
                <w:right w:val="none" w:sz="0" w:space="0" w:color="auto"/>
              </w:divBdr>
              <w:divsChild>
                <w:div w:id="1929001103">
                  <w:marLeft w:val="0"/>
                  <w:marRight w:val="0"/>
                  <w:marTop w:val="0"/>
                  <w:marBottom w:val="0"/>
                  <w:divBdr>
                    <w:top w:val="none" w:sz="0" w:space="0" w:color="auto"/>
                    <w:left w:val="none" w:sz="0" w:space="0" w:color="auto"/>
                    <w:bottom w:val="none" w:sz="0" w:space="0" w:color="auto"/>
                    <w:right w:val="none" w:sz="0" w:space="0" w:color="auto"/>
                  </w:divBdr>
                  <w:divsChild>
                    <w:div w:id="725685708">
                      <w:marLeft w:val="0"/>
                      <w:marRight w:val="0"/>
                      <w:marTop w:val="0"/>
                      <w:marBottom w:val="0"/>
                      <w:divBdr>
                        <w:top w:val="none" w:sz="0" w:space="0" w:color="auto"/>
                        <w:left w:val="none" w:sz="0" w:space="0" w:color="auto"/>
                        <w:bottom w:val="none" w:sz="0" w:space="0" w:color="auto"/>
                        <w:right w:val="none" w:sz="0" w:space="0" w:color="auto"/>
                      </w:divBdr>
                    </w:div>
                    <w:div w:id="50444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766668">
      <w:bodyDiv w:val="1"/>
      <w:marLeft w:val="0"/>
      <w:marRight w:val="0"/>
      <w:marTop w:val="0"/>
      <w:marBottom w:val="0"/>
      <w:divBdr>
        <w:top w:val="none" w:sz="0" w:space="0" w:color="auto"/>
        <w:left w:val="none" w:sz="0" w:space="0" w:color="auto"/>
        <w:bottom w:val="none" w:sz="0" w:space="0" w:color="auto"/>
        <w:right w:val="none" w:sz="0" w:space="0" w:color="auto"/>
      </w:divBdr>
      <w:divsChild>
        <w:div w:id="1934435673">
          <w:marLeft w:val="0"/>
          <w:marRight w:val="0"/>
          <w:marTop w:val="0"/>
          <w:marBottom w:val="0"/>
          <w:divBdr>
            <w:top w:val="none" w:sz="0" w:space="0" w:color="auto"/>
            <w:left w:val="none" w:sz="0" w:space="0" w:color="auto"/>
            <w:bottom w:val="none" w:sz="0" w:space="0" w:color="auto"/>
            <w:right w:val="none" w:sz="0" w:space="0" w:color="auto"/>
          </w:divBdr>
          <w:divsChild>
            <w:div w:id="1375426469">
              <w:marLeft w:val="0"/>
              <w:marRight w:val="0"/>
              <w:marTop w:val="0"/>
              <w:marBottom w:val="0"/>
              <w:divBdr>
                <w:top w:val="none" w:sz="0" w:space="0" w:color="auto"/>
                <w:left w:val="none" w:sz="0" w:space="0" w:color="auto"/>
                <w:bottom w:val="none" w:sz="0" w:space="0" w:color="auto"/>
                <w:right w:val="none" w:sz="0" w:space="0" w:color="auto"/>
              </w:divBdr>
              <w:divsChild>
                <w:div w:id="194582311">
                  <w:marLeft w:val="0"/>
                  <w:marRight w:val="0"/>
                  <w:marTop w:val="0"/>
                  <w:marBottom w:val="0"/>
                  <w:divBdr>
                    <w:top w:val="none" w:sz="0" w:space="0" w:color="auto"/>
                    <w:left w:val="none" w:sz="0" w:space="0" w:color="auto"/>
                    <w:bottom w:val="none" w:sz="0" w:space="0" w:color="auto"/>
                    <w:right w:val="none" w:sz="0" w:space="0" w:color="auto"/>
                  </w:divBdr>
                  <w:divsChild>
                    <w:div w:id="1741948969">
                      <w:marLeft w:val="0"/>
                      <w:marRight w:val="0"/>
                      <w:marTop w:val="0"/>
                      <w:marBottom w:val="0"/>
                      <w:divBdr>
                        <w:top w:val="none" w:sz="0" w:space="0" w:color="auto"/>
                        <w:left w:val="none" w:sz="0" w:space="0" w:color="auto"/>
                        <w:bottom w:val="none" w:sz="0" w:space="0" w:color="auto"/>
                        <w:right w:val="none" w:sz="0" w:space="0" w:color="auto"/>
                      </w:divBdr>
                    </w:div>
                    <w:div w:id="16609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750237">
      <w:bodyDiv w:val="1"/>
      <w:marLeft w:val="0"/>
      <w:marRight w:val="0"/>
      <w:marTop w:val="0"/>
      <w:marBottom w:val="0"/>
      <w:divBdr>
        <w:top w:val="none" w:sz="0" w:space="0" w:color="auto"/>
        <w:left w:val="none" w:sz="0" w:space="0" w:color="auto"/>
        <w:bottom w:val="none" w:sz="0" w:space="0" w:color="auto"/>
        <w:right w:val="none" w:sz="0" w:space="0" w:color="auto"/>
      </w:divBdr>
      <w:divsChild>
        <w:div w:id="725763609">
          <w:marLeft w:val="0"/>
          <w:marRight w:val="0"/>
          <w:marTop w:val="0"/>
          <w:marBottom w:val="0"/>
          <w:divBdr>
            <w:top w:val="none" w:sz="0" w:space="0" w:color="auto"/>
            <w:left w:val="none" w:sz="0" w:space="0" w:color="auto"/>
            <w:bottom w:val="none" w:sz="0" w:space="0" w:color="auto"/>
            <w:right w:val="none" w:sz="0" w:space="0" w:color="auto"/>
          </w:divBdr>
          <w:divsChild>
            <w:div w:id="1829858032">
              <w:marLeft w:val="0"/>
              <w:marRight w:val="0"/>
              <w:marTop w:val="0"/>
              <w:marBottom w:val="0"/>
              <w:divBdr>
                <w:top w:val="none" w:sz="0" w:space="0" w:color="auto"/>
                <w:left w:val="none" w:sz="0" w:space="0" w:color="auto"/>
                <w:bottom w:val="none" w:sz="0" w:space="0" w:color="auto"/>
                <w:right w:val="none" w:sz="0" w:space="0" w:color="auto"/>
              </w:divBdr>
              <w:divsChild>
                <w:div w:id="422147410">
                  <w:marLeft w:val="0"/>
                  <w:marRight w:val="0"/>
                  <w:marTop w:val="0"/>
                  <w:marBottom w:val="0"/>
                  <w:divBdr>
                    <w:top w:val="none" w:sz="0" w:space="0" w:color="auto"/>
                    <w:left w:val="none" w:sz="0" w:space="0" w:color="auto"/>
                    <w:bottom w:val="none" w:sz="0" w:space="0" w:color="auto"/>
                    <w:right w:val="none" w:sz="0" w:space="0" w:color="auto"/>
                  </w:divBdr>
                  <w:divsChild>
                    <w:div w:id="1092974820">
                      <w:marLeft w:val="0"/>
                      <w:marRight w:val="0"/>
                      <w:marTop w:val="0"/>
                      <w:marBottom w:val="0"/>
                      <w:divBdr>
                        <w:top w:val="none" w:sz="0" w:space="0" w:color="auto"/>
                        <w:left w:val="none" w:sz="0" w:space="0" w:color="auto"/>
                        <w:bottom w:val="none" w:sz="0" w:space="0" w:color="auto"/>
                        <w:right w:val="none" w:sz="0" w:space="0" w:color="auto"/>
                      </w:divBdr>
                    </w:div>
                    <w:div w:id="8515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834957">
      <w:bodyDiv w:val="1"/>
      <w:marLeft w:val="0"/>
      <w:marRight w:val="0"/>
      <w:marTop w:val="0"/>
      <w:marBottom w:val="0"/>
      <w:divBdr>
        <w:top w:val="none" w:sz="0" w:space="0" w:color="auto"/>
        <w:left w:val="none" w:sz="0" w:space="0" w:color="auto"/>
        <w:bottom w:val="none" w:sz="0" w:space="0" w:color="auto"/>
        <w:right w:val="none" w:sz="0" w:space="0" w:color="auto"/>
      </w:divBdr>
      <w:divsChild>
        <w:div w:id="72439873">
          <w:marLeft w:val="0"/>
          <w:marRight w:val="0"/>
          <w:marTop w:val="0"/>
          <w:marBottom w:val="0"/>
          <w:divBdr>
            <w:top w:val="none" w:sz="0" w:space="0" w:color="auto"/>
            <w:left w:val="none" w:sz="0" w:space="0" w:color="auto"/>
            <w:bottom w:val="none" w:sz="0" w:space="0" w:color="auto"/>
            <w:right w:val="none" w:sz="0" w:space="0" w:color="auto"/>
          </w:divBdr>
          <w:divsChild>
            <w:div w:id="329597553">
              <w:marLeft w:val="0"/>
              <w:marRight w:val="0"/>
              <w:marTop w:val="0"/>
              <w:marBottom w:val="0"/>
              <w:divBdr>
                <w:top w:val="none" w:sz="0" w:space="0" w:color="auto"/>
                <w:left w:val="none" w:sz="0" w:space="0" w:color="auto"/>
                <w:bottom w:val="none" w:sz="0" w:space="0" w:color="auto"/>
                <w:right w:val="none" w:sz="0" w:space="0" w:color="auto"/>
              </w:divBdr>
              <w:divsChild>
                <w:div w:id="1104575714">
                  <w:marLeft w:val="0"/>
                  <w:marRight w:val="0"/>
                  <w:marTop w:val="0"/>
                  <w:marBottom w:val="0"/>
                  <w:divBdr>
                    <w:top w:val="none" w:sz="0" w:space="0" w:color="auto"/>
                    <w:left w:val="none" w:sz="0" w:space="0" w:color="auto"/>
                    <w:bottom w:val="none" w:sz="0" w:space="0" w:color="auto"/>
                    <w:right w:val="none" w:sz="0" w:space="0" w:color="auto"/>
                  </w:divBdr>
                  <w:divsChild>
                    <w:div w:id="443037589">
                      <w:marLeft w:val="0"/>
                      <w:marRight w:val="0"/>
                      <w:marTop w:val="0"/>
                      <w:marBottom w:val="0"/>
                      <w:divBdr>
                        <w:top w:val="none" w:sz="0" w:space="0" w:color="auto"/>
                        <w:left w:val="none" w:sz="0" w:space="0" w:color="auto"/>
                        <w:bottom w:val="none" w:sz="0" w:space="0" w:color="auto"/>
                        <w:right w:val="none" w:sz="0" w:space="0" w:color="auto"/>
                      </w:divBdr>
                    </w:div>
                    <w:div w:id="174348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3</Pages>
  <Words>1115</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 volf</dc:creator>
  <cp:keywords/>
  <dc:description/>
  <cp:lastModifiedBy>shar volf</cp:lastModifiedBy>
  <cp:revision>1</cp:revision>
  <dcterms:created xsi:type="dcterms:W3CDTF">2018-11-13T23:05:00Z</dcterms:created>
  <dcterms:modified xsi:type="dcterms:W3CDTF">2018-11-14T02:18:00Z</dcterms:modified>
</cp:coreProperties>
</file>